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8C" w:rsidRDefault="005267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678C" w:rsidRDefault="0052678C">
      <w:pPr>
        <w:pStyle w:val="ConsPlusNormal"/>
        <w:jc w:val="both"/>
        <w:outlineLvl w:val="0"/>
      </w:pPr>
    </w:p>
    <w:p w:rsidR="0052678C" w:rsidRDefault="0052678C">
      <w:pPr>
        <w:pStyle w:val="ConsPlusNormal"/>
        <w:outlineLvl w:val="0"/>
      </w:pPr>
      <w:r>
        <w:t>Зарегистрировано в Минюсте РФ 12 мая 2003 г. N 4526</w:t>
      </w:r>
    </w:p>
    <w:p w:rsidR="0052678C" w:rsidRDefault="00526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78C" w:rsidRDefault="0052678C">
      <w:pPr>
        <w:pStyle w:val="ConsPlusNormal"/>
        <w:jc w:val="center"/>
      </w:pPr>
    </w:p>
    <w:p w:rsidR="0052678C" w:rsidRDefault="0052678C">
      <w:pPr>
        <w:pStyle w:val="ConsPlusTitle"/>
        <w:jc w:val="center"/>
      </w:pPr>
      <w:r>
        <w:t>МИНИСТЕРСТВО ЗДРАВООХРАНЕНИЯ РОССИЙСКОЙ ФЕДЕРАЦИИ</w:t>
      </w:r>
    </w:p>
    <w:p w:rsidR="0052678C" w:rsidRDefault="0052678C">
      <w:pPr>
        <w:pStyle w:val="ConsPlusTitle"/>
        <w:jc w:val="center"/>
      </w:pPr>
    </w:p>
    <w:p w:rsidR="0052678C" w:rsidRDefault="0052678C">
      <w:pPr>
        <w:pStyle w:val="ConsPlusTitle"/>
        <w:jc w:val="center"/>
      </w:pPr>
      <w:r>
        <w:t>ГЛАВНЫЙ ГОСУДАРСТВЕННЫЙ САНИТАРНЫЙ ВРАЧ</w:t>
      </w:r>
    </w:p>
    <w:p w:rsidR="0052678C" w:rsidRDefault="0052678C">
      <w:pPr>
        <w:pStyle w:val="ConsPlusTitle"/>
        <w:jc w:val="center"/>
      </w:pPr>
      <w:r>
        <w:t>РОССИЙСКОЙ ФЕДЕРАЦИИ</w:t>
      </w:r>
    </w:p>
    <w:p w:rsidR="0052678C" w:rsidRDefault="0052678C">
      <w:pPr>
        <w:pStyle w:val="ConsPlusTitle"/>
        <w:jc w:val="center"/>
      </w:pPr>
    </w:p>
    <w:p w:rsidR="0052678C" w:rsidRDefault="0052678C">
      <w:pPr>
        <w:pStyle w:val="ConsPlusTitle"/>
        <w:jc w:val="center"/>
      </w:pPr>
      <w:r>
        <w:t>ПОСТАНОВЛЕНИЕ</w:t>
      </w:r>
    </w:p>
    <w:p w:rsidR="0052678C" w:rsidRDefault="0052678C">
      <w:pPr>
        <w:pStyle w:val="ConsPlusTitle"/>
        <w:jc w:val="center"/>
      </w:pPr>
      <w:r>
        <w:t>от 30 апреля 2003 г. N 80</w:t>
      </w:r>
    </w:p>
    <w:p w:rsidR="0052678C" w:rsidRDefault="0052678C">
      <w:pPr>
        <w:pStyle w:val="ConsPlusTitle"/>
        <w:jc w:val="center"/>
      </w:pPr>
    </w:p>
    <w:p w:rsidR="0052678C" w:rsidRDefault="0052678C">
      <w:pPr>
        <w:pStyle w:val="ConsPlusTitle"/>
        <w:jc w:val="center"/>
      </w:pPr>
      <w:r>
        <w:t>О ВВЕДЕНИИ В ДЕЙСТВИЕ</w:t>
      </w:r>
    </w:p>
    <w:p w:rsidR="0052678C" w:rsidRDefault="0052678C">
      <w:pPr>
        <w:pStyle w:val="ConsPlusTitle"/>
        <w:jc w:val="center"/>
      </w:pPr>
      <w:r>
        <w:t>САНИТАРНО-ЭПИДЕМИОЛОГИЧЕСКИХ ПРАВИЛ И НОРМАТИВОВ</w:t>
      </w:r>
    </w:p>
    <w:p w:rsidR="0052678C" w:rsidRDefault="0052678C">
      <w:pPr>
        <w:pStyle w:val="ConsPlusTitle"/>
        <w:jc w:val="center"/>
      </w:pPr>
      <w:r>
        <w:t>САНПИН 2.1.7.1322-03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 1999, N 14, ст. 1650) 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1. Ввести в действие с 15 июня 2003 года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размещению и обезвреживанию отходов производства и потребления. СанПиН 2.1.7.1322-03", утвержденные Главным государственным санитарным врачом Российской Федерации 30 апреля 2003 года.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right"/>
      </w:pPr>
      <w:r>
        <w:t>Г.Г.ОНИЩЕНКО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right"/>
        <w:outlineLvl w:val="0"/>
      </w:pPr>
      <w:r>
        <w:t>Утверждаю</w:t>
      </w:r>
    </w:p>
    <w:p w:rsidR="0052678C" w:rsidRDefault="0052678C">
      <w:pPr>
        <w:pStyle w:val="ConsPlusNormal"/>
        <w:jc w:val="right"/>
      </w:pPr>
      <w:r>
        <w:t>Главный государственный</w:t>
      </w:r>
    </w:p>
    <w:p w:rsidR="0052678C" w:rsidRDefault="0052678C">
      <w:pPr>
        <w:pStyle w:val="ConsPlusNormal"/>
        <w:jc w:val="right"/>
      </w:pPr>
      <w:r>
        <w:t>санитарный врач</w:t>
      </w:r>
    </w:p>
    <w:p w:rsidR="0052678C" w:rsidRDefault="0052678C">
      <w:pPr>
        <w:pStyle w:val="ConsPlusNormal"/>
        <w:jc w:val="right"/>
      </w:pPr>
      <w:r>
        <w:t>Российской Федерации,</w:t>
      </w:r>
    </w:p>
    <w:p w:rsidR="0052678C" w:rsidRDefault="0052678C">
      <w:pPr>
        <w:pStyle w:val="ConsPlusNormal"/>
        <w:jc w:val="right"/>
      </w:pPr>
      <w:r>
        <w:t>Первый заместитель</w:t>
      </w:r>
    </w:p>
    <w:p w:rsidR="0052678C" w:rsidRDefault="0052678C">
      <w:pPr>
        <w:pStyle w:val="ConsPlusNormal"/>
        <w:jc w:val="right"/>
      </w:pPr>
      <w:r>
        <w:t>Министра здравоохранения</w:t>
      </w:r>
    </w:p>
    <w:p w:rsidR="0052678C" w:rsidRDefault="0052678C">
      <w:pPr>
        <w:pStyle w:val="ConsPlusNormal"/>
        <w:jc w:val="right"/>
      </w:pPr>
      <w:r>
        <w:lastRenderedPageBreak/>
        <w:t>Российской Федерации</w:t>
      </w:r>
    </w:p>
    <w:p w:rsidR="0052678C" w:rsidRDefault="0052678C">
      <w:pPr>
        <w:pStyle w:val="ConsPlusNormal"/>
        <w:jc w:val="right"/>
      </w:pPr>
      <w:r>
        <w:t>Г.Г.ОНИЩЕНКО</w:t>
      </w:r>
    </w:p>
    <w:p w:rsidR="0052678C" w:rsidRDefault="0052678C">
      <w:pPr>
        <w:pStyle w:val="ConsPlusNormal"/>
        <w:jc w:val="right"/>
      </w:pPr>
      <w:r>
        <w:t>30.04.2003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right"/>
      </w:pPr>
      <w:r>
        <w:t>Дата введения: 15 июня 2003 г.</w:t>
      </w:r>
    </w:p>
    <w:p w:rsidR="0052678C" w:rsidRDefault="0052678C">
      <w:pPr>
        <w:pStyle w:val="ConsPlusNormal"/>
      </w:pPr>
    </w:p>
    <w:p w:rsidR="0052678C" w:rsidRDefault="0052678C">
      <w:pPr>
        <w:pStyle w:val="ConsPlusTitle"/>
        <w:jc w:val="center"/>
      </w:pPr>
      <w:r>
        <w:t>2.1.7. ПОЧВА. ОЧИСТКА НАСЕЛЕННЫХ МЕСТ,</w:t>
      </w:r>
    </w:p>
    <w:p w:rsidR="0052678C" w:rsidRDefault="0052678C">
      <w:pPr>
        <w:pStyle w:val="ConsPlusTitle"/>
        <w:jc w:val="center"/>
      </w:pPr>
      <w:r>
        <w:t>ОТХОДЫ ПРОИЗВОДСТВА И ПОТРЕБЛЕНИЯ,</w:t>
      </w:r>
    </w:p>
    <w:p w:rsidR="0052678C" w:rsidRDefault="0052678C">
      <w:pPr>
        <w:pStyle w:val="ConsPlusTitle"/>
        <w:jc w:val="center"/>
      </w:pPr>
      <w:r>
        <w:t>САНИТАРНАЯ ОХРАНА ПОЧВЫ</w:t>
      </w:r>
    </w:p>
    <w:p w:rsidR="0052678C" w:rsidRDefault="0052678C">
      <w:pPr>
        <w:pStyle w:val="ConsPlusTitle"/>
        <w:jc w:val="center"/>
      </w:pPr>
    </w:p>
    <w:p w:rsidR="0052678C" w:rsidRDefault="0052678C">
      <w:pPr>
        <w:pStyle w:val="ConsPlusTitle"/>
        <w:jc w:val="center"/>
      </w:pPr>
      <w:r>
        <w:t>ГИГИЕНИЧЕСКИЕ ТРЕБОВАНИЯ</w:t>
      </w:r>
    </w:p>
    <w:p w:rsidR="0052678C" w:rsidRDefault="0052678C">
      <w:pPr>
        <w:pStyle w:val="ConsPlusTitle"/>
        <w:jc w:val="center"/>
      </w:pPr>
      <w:r>
        <w:t>К РАЗМЕЩЕНИЮ И ОБЕЗВРЕЖИВАНИЮ</w:t>
      </w:r>
    </w:p>
    <w:p w:rsidR="0052678C" w:rsidRDefault="0052678C">
      <w:pPr>
        <w:pStyle w:val="ConsPlusTitle"/>
        <w:jc w:val="center"/>
      </w:pPr>
      <w:r>
        <w:t>ОТХОДОВ ПРОИЗВОДСТВА И ПОТРЕБЛЕНИЯ</w:t>
      </w:r>
    </w:p>
    <w:p w:rsidR="0052678C" w:rsidRDefault="0052678C">
      <w:pPr>
        <w:pStyle w:val="ConsPlusTitle"/>
        <w:jc w:val="center"/>
      </w:pPr>
    </w:p>
    <w:p w:rsidR="0052678C" w:rsidRDefault="0052678C">
      <w:pPr>
        <w:pStyle w:val="ConsPlusTitle"/>
        <w:jc w:val="center"/>
      </w:pPr>
      <w:bookmarkStart w:id="0" w:name="P45"/>
      <w:bookmarkEnd w:id="0"/>
      <w:r>
        <w:t>Санитарно-эпидемиологические правила и нормативы</w:t>
      </w:r>
    </w:p>
    <w:p w:rsidR="0052678C" w:rsidRDefault="0052678C">
      <w:pPr>
        <w:pStyle w:val="ConsPlusTitle"/>
        <w:jc w:val="center"/>
      </w:pPr>
      <w:r>
        <w:t>СанПиН 2.1.7.1322-03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  <w:outlineLvl w:val="1"/>
      </w:pPr>
      <w:r>
        <w:t>I. Область применения</w:t>
      </w:r>
    </w:p>
    <w:p w:rsidR="0052678C" w:rsidRDefault="0052678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6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78C" w:rsidRDefault="005267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678C" w:rsidRDefault="0052678C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15.09.2005 N 569.</w:t>
            </w:r>
          </w:p>
        </w:tc>
      </w:tr>
    </w:tbl>
    <w:p w:rsidR="0052678C" w:rsidRDefault="0052678C">
      <w:pPr>
        <w:pStyle w:val="ConsPlusNormal"/>
        <w:spacing w:before="360"/>
        <w:ind w:firstLine="540"/>
        <w:jc w:val="both"/>
      </w:pPr>
      <w:r>
        <w:t xml:space="preserve">1.1. Настоящие санитарно-эпидемиологические правила (далее санитарные правила) разработаны в соответствии с действующим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30.03.99 N 52-ФЗ (Собрание законодательства Российской Федерации, 1999, N 14, ст. 1650) и </w:t>
      </w:r>
      <w:hyperlink r:id="rId10" w:history="1">
        <w:r>
          <w:rPr>
            <w:color w:val="0000FF"/>
          </w:rPr>
          <w:t>"Положением</w:t>
        </w:r>
      </w:hyperlink>
      <w:r>
        <w:t xml:space="preserve"> о Государственной санитарно-эпидемиологической службе Российской Федерации", утвержденным Постановлением Правительства Российской Федерации от 24.07.2000 N 554 (Собрание законодательства Российской Федерации, 2000, N 31, ст. 3295).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1.2. Настоящие санитарно-эпидемиологические правила устанавливают гигиенические требования к размещению, устройству, технологии, режиму эксплуатации и рекультивации мест централизованного использования, </w:t>
      </w:r>
      <w:hyperlink r:id="rId11" w:history="1">
        <w:r>
          <w:rPr>
            <w:color w:val="0000FF"/>
          </w:rPr>
          <w:t>обезвреживания</w:t>
        </w:r>
      </w:hyperlink>
      <w:r>
        <w:t xml:space="preserve"> и захоронения отходов производства и потребления (объектов).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1.3. Требования настоящих правил предназначены для юридических и физических лиц, деятельность которых связана с проектированием, строительством, реконструкцией, эксплуатацией объектов и рекультивацией </w:t>
      </w:r>
      <w:r>
        <w:lastRenderedPageBreak/>
        <w:t>земель.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1.4. Настоящие требования не распространяются на: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полигоны захоронения радиоактивных отходов;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полигоны твердых бытовых и смешанных отходов;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могильники для органических веществ и трупов животных;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склады просроченных и непригодных к использованию лекарственных препаратов и пестицидов.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1.5. Обезвреживание и захоронение трупов павших животных, конфискатов и отходов ветлечебниц и мясокомбинатов производится в соответствии с действующими правилами ветеринарно-санитарной службы, а в случаях эпидемиологической опасности - в соответствии с санитарно-эпидемиологическим </w:t>
      </w:r>
      <w:hyperlink r:id="rId12" w:history="1">
        <w:r>
          <w:rPr>
            <w:color w:val="0000FF"/>
          </w:rPr>
          <w:t>заключением</w:t>
        </w:r>
      </w:hyperlink>
      <w:r>
        <w:t>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1.6. Критериями гигиенической безопасности функционирования эксплуатируемых или закрытых объектов складирования являются предельно допустимые концентрации химических веществ в воздухе рабочей зоны, атмосферном воздухе, в воде открытых водоемов и в почве, а также предельно допустимые уровни физических факторов.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  <w:outlineLvl w:val="1"/>
      </w:pPr>
      <w:r>
        <w:t>II. Общие положения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2.1. Целью настоящего документа является снижение неблагоприятного воздействия отходов производства и потребления на здоровье населения и среду обитания человека путем: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внедрения современных малоотходных и безотходных технологий в процессе производства;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минимизации их объема и снижения их опасности при первичной обработке;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использования полупродуктов и отходов основных цехов предприятия в качестве вторичного сырья в производственных циклах вспомогательных цехов или на специальных предприятиях по переработке;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предупреждения их рассеивания или потерь в процессе перегрузки, транспортировки и промежуточного складирования.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2.2. Процессы обращения с отходами (жизненный цикл отходов) включают в себя следующие этапы: образование, накопление и временное </w:t>
      </w:r>
      <w:r>
        <w:lastRenderedPageBreak/>
        <w:t>хранение, первичная обработка (сортировка, дегидрация, нейтрализация, прессование, тарирование и др.), транспортировка, вторичная переработка (обезвреживание, модификация, утилизация, использование в качестве вторичного сырья), складирование, захоронение и сжигание.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2.3. Обращение с каждым видом отходов производства и потребления зависит от их происхождения, агрегатного состояния, физико-химических свойств субстрата, количественного соотношения компонентов и степени опасности для здоровья населения и среды обитания человека.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Степень (класс) опасности отходов определяется в соответствии с действующим </w:t>
      </w:r>
      <w:hyperlink r:id="rId13" w:history="1">
        <w:r>
          <w:rPr>
            <w:color w:val="0000FF"/>
          </w:rPr>
          <w:t>нормативным документом</w:t>
        </w:r>
      </w:hyperlink>
      <w:r>
        <w:t xml:space="preserve"> расчетным и экспериментальным путем.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2.4. Допускается временное складирование отходов производства и потребления, которые на современном уровне развития научно-технического прогресса не могут быть утилизированы на предприятиях.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2.5. Различают следующие основные способы складирования: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временное хранение на производственных территориях на открытых площадках или в специальных помещениях (в цехах, складах, на открытых площадках, в резервуарах и др.);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временное складирование на производственных территориях основных и вспомогательных (дочерних) предприятий по переработке и обезвреживанию отходов (в амбарах, хранилищах, накопителях); а также на промежуточных (приемных) пунктах сбора и накопления, в том числе на терминалах, железнодорожных сортировочных станциях, в речных и морских портах;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складирование вне производственной территории - на усовершенствованных полигонах промышленных отходов, шламохранилищах, в отвалах пустой породы, террикониках, золошлакоотвалах, а также в специально оборудованных комплексах по их переработке и захоронению;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складирование на площадках для обезвоживания илового осадка от очистных сооружений.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  <w:outlineLvl w:val="1"/>
      </w:pPr>
      <w:r>
        <w:t>III. Временное складирование и транспортировка отходов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3.1. Временное складирование и транспортировка отходов производства и потребления определяются проектом развития промышленного предприятия или самостоятельным проектом обращения с отходами.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lastRenderedPageBreak/>
        <w:t>3.2. Временное складирование отходов производства и потребления допускается: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на производственной территории основных производителей (изготовителей) отходов;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на приемных пунктах сбора вторичного сырья;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на территории и в помещениях специализированных предприятий по переработке и обезвреживанию токсичных отходов;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на открытых, специально оборудованных для этого площадках.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3.3. Временное хранение отходов на производственной территории предназначается: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для селективного сбора и накопления отдельных разновидностей отходов;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для использования отходов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3.4. В зависимости от технологической и физико-химической характеристики отходов допускается их временно хранить: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 производственных или вспомогательных помещениях;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 нестационарных складских сооружениях (под надувными, ажурными и навесными конструкциями);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 резервуарах, накопителях, танках и прочих наземных и заглубленных специально оборудованных емкостях;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 вагонах, цистернах, вагонетках, на платформах и прочих передвижных средствах;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на открытых, приспособленных для хранения отходов площадках.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3.5. Хранение сыпучих и летучих отходов в помещениях в открытом виде не допускается.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В закрытых складах, используемых для временного хранения отходов I - II классов опасности, должна быть предусмотрена пространственная изоляция и раздельное хранение веществ в отдельных отсеках (ларях) на поддонах.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3.6. Накопление и временное хранение промотходов на производственной </w:t>
      </w:r>
      <w:r>
        <w:lastRenderedPageBreak/>
        <w:t>территории осуществляется по цеховому принципу или централизованно.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Условия сбора и накопления определяются классом опасности отходов, способом упаковки и отражаются в Техническом регламенте (проекте, паспорте предприятия, ТУ, инструкции) с учетом агрегатного состояния и надежности тары.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При этом хранение твердых промотходов I класса разрешается исключительно в герметичных оборотных (сменных) емкостях (контейнеры, бочки, цистерны), II - в надежно закрытой таре (полиэтиленовых мешках, пластиковых пакетах); III - в бумажных мешках и ларях, хлопчатобумажных мешках, текстильных мешках; IV - навалом, насыпью, в виде гряд.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3.7. При временном хранении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временные склады и открытые площадки должны располагаться с подветренной стороны по отношению к жилой застройке;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по периметру площадки должна быть предусмотрена обваловка и обособленная сеть ливнестоков с автономными очистными сооружениями; допускается ее присоединение к локальным очистным сооружениям в соответствии с техническими условиями;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3.8. Хранение мелкодисперсных отходов в открытом виде (навалом) на промплощадках без применения средств пылеподавления не допускается.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3.9. Размещение отходов в природных или искусственных понижениях рельефа (выемки, котлованы, карьеры и др.) допускается только после проведения специальной подготовки ложа на основании предпроектных проработок.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3.10. Малоопасные (IV класса) отходы могут складироваться как на </w:t>
      </w:r>
      <w:r>
        <w:lastRenderedPageBreak/>
        <w:t>территории основного предприятия, так и за его пределами в виде специально спланированных отвалов и хранилищ.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3.11. При наличии в составе отходов разного класса опасности расчет предельного их количества для единовременного хранения должен определяться наличием и удельным содержанием наиболее опасных веществ (1 - 2 класса).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3.12. Предельное накопление количества отходов на территории предприятия, которое единовременно допускается размещать на его территории, определяется предприятием в каждом конкретном случае на основе баланса материалов, результатов инвентаризации отходов с учетом их макро- и микросостава, физико-химических свойств, в том числе агрегатного состояния, токсичности и уровней миграции компонентов отходов в атмосферный воздух.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3.13. Критерием предельного накопления промышленных отходов на территории промышленной организации служит содержание специфических для данного отхода вредных веществ в воздухе на уровне до 2 м, которое не должно быть выше 30% от </w:t>
      </w:r>
      <w:hyperlink r:id="rId14" w:history="1">
        <w:r>
          <w:rPr>
            <w:color w:val="0000FF"/>
          </w:rPr>
          <w:t>ПДК</w:t>
        </w:r>
      </w:hyperlink>
      <w:r>
        <w:t xml:space="preserve"> в воздухе рабочей зоны.</w:t>
      </w:r>
    </w:p>
    <w:p w:rsidR="0052678C" w:rsidRDefault="0052678C">
      <w:pPr>
        <w:pStyle w:val="ConsPlusNormal"/>
        <w:spacing w:before="280"/>
        <w:ind w:firstLine="540"/>
        <w:jc w:val="both"/>
      </w:pPr>
      <w:hyperlink w:anchor="P335" w:history="1">
        <w:r>
          <w:rPr>
            <w:color w:val="0000FF"/>
          </w:rPr>
          <w:t>Предельное количество</w:t>
        </w:r>
      </w:hyperlink>
      <w:r>
        <w:t xml:space="preserve"> отходов при открытом хранении определяется по мере накопления массы отходов в установленном порядке.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3.14. Предельное количество накопления отходов на промышленных территориях не нормируется: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для твердых отходов, концентрированных жидких и пастообразных отходов I класса опасности, упакованных в полностью герметичную тару в закрытом помещении, исключающем доступ посторонних лиц;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для твердых сыпучих и комковатых отходов II и III класса, хранящихся в соответствующей надежной металлической, пластиковой, деревянной и бумажной таре.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веществ: пожаро- и взрывоопасности, образования в условиях открытого или полуоткрытого хранения более опасных вторичных соединений.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3.15. Периодичность вывоза накопленных отходов с территории предприятия регламентируется установленными лимитами накопления промышленных отходов, которые определены в составе проекта развития промышленного предприятия или в самостоятельном проекте обращения с отходами.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lastRenderedPageBreak/>
        <w:t>3.16. 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(атмосферный воздух, почва, грунтовые воды).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3.17. Перемещение отходов на территории промышленного предприятия должно соответствовать санитарно-эпидемиологическим требованиям, предъявляемым к территориям и помещениям промышленных предприятий. При перемещении отходов в закрытых помещениях следует использовать гидро- и пневмосистемы, автокары.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3.18. Для сыпучих отходов предпочтительно использование всех видов трубопроводного транспорта, в первую очередь пневмовакуумного. Для остальных видов отходов могут быть использованы ленточные транспортеры, другие горизонтальные и наклонно-передаточные механизмы, а также внутризаводской автомобильный, узкоколейный и обычный железнодорожный транспорт.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3.19. Транспортировка промышленных отходов вне предприятия осуществляется всеми видами транспорта - трубопроводным, канатным, автомобильным, железнодорожным, водным и воздушным.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Перевозки отходов от основного предприятия к вспомогательным производствам и на полигоны складирования осуществляются специально оборудованным транспортом основного производителя или специализированных транспортных фирм.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Конструкция и условия эксплуатации специализированного транспорта должны исключать возможность аварийных ситуаций, потерь и загрязнения окружающей среды по пути следования и при перевалке отходов с одного вида транспорта на другой. Все виды работ, связанные с загрузкой, транспортировкой и разгрузкой отходов на основном и вспомогательном производствах, должны быть механизированы и по возможности герметизированы.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  <w:outlineLvl w:val="1"/>
      </w:pPr>
      <w:r>
        <w:t>IV. Требования к размещению, устройству</w:t>
      </w:r>
    </w:p>
    <w:p w:rsidR="0052678C" w:rsidRDefault="0052678C">
      <w:pPr>
        <w:pStyle w:val="ConsPlusNormal"/>
        <w:jc w:val="center"/>
      </w:pPr>
      <w:r>
        <w:t>и содержанию объектов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4.1. Выбор участка для размещения объектов осуществляется на основании функционального зонирования территории и градостроительных решений.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4.2. Объекты размещаются за пределами жилой зоны и на обособленных территориях с обеспечением нормативных санитарно-защитных зон в соответствии с требованиями санитарно-эпидемиологических </w:t>
      </w:r>
      <w:hyperlink r:id="rId15" w:history="1">
        <w:r>
          <w:rPr>
            <w:color w:val="0000FF"/>
          </w:rPr>
          <w:t>правил и нормативов.</w:t>
        </w:r>
      </w:hyperlink>
    </w:p>
    <w:p w:rsidR="0052678C" w:rsidRDefault="0052678C">
      <w:pPr>
        <w:pStyle w:val="ConsPlusNormal"/>
        <w:spacing w:before="280"/>
        <w:ind w:firstLine="540"/>
        <w:jc w:val="both"/>
      </w:pPr>
      <w:r>
        <w:lastRenderedPageBreak/>
        <w:t>4.3. Размещение объекта складирования не допускается: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на территории I, II и III поясов зон санитарной охраны водоисточников и минеральных источников;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во всех поясах зоны санитарной охраны курортов;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 зонах массового загородного отдыха населения и на территории лечебно-оздоровительных учреждений;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рекреационных зонах;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- в местах выклинивания водоносных горизонтов;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- </w:t>
      </w:r>
      <w:proofErr w:type="gramStart"/>
      <w:r>
        <w:t>в границах</w:t>
      </w:r>
      <w:proofErr w:type="gramEnd"/>
      <w:r>
        <w:t xml:space="preserve"> установленных водоохранных зон открытых водоемов.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4.4. Объекты складирования отходов производства и потребления предназначаются для длительного их хранения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4.5. Выбор участка для размещения объекта осуществляется на альтернативной основе в соответствии с предпроектными проработками.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4.6. Участок для размещения полигона токсичных отходов должен располагаться на территориях с уровнем залегания подземных вод на глубине более 20-ти метров с коэффициентом фильтрации подстилающих пород не более 1Е(-6) см/с; на расстоянии не менее 2-х метров от земель сельскохозяйственного назначения, используемых для выращивания технических культур, не используемых для производства продуктов питания.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4.7. Не допускается размещение полигонов на заболачиваемых и подтопляемых территориях.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4.8. Размер участка определяется производительностью, видом и классом опасности отходов, технологией переработки, расчетным сроком эксплуатации на 20 - 25 лет и последующей возможностью использования отходов.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4.9. Функциональное зонирование участков объектов зависит от назначения и вместимости объекта, степени переработки отходов и должно включать не менее 2-х зон (административно-хозяйственную и производственную).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4.10. На территории объектов допускается размещать автономную котельную, специальные установки для сжигания отходов, сооружения мойки, </w:t>
      </w:r>
      <w:r>
        <w:lastRenderedPageBreak/>
        <w:t>пропарки и обеззараживания машинных механизмов.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4.11. Размещение отходов на территории объекта осуществляется различными способами: террасами, терриконами, грядами, в котлованах, в траншеях, в цистернах, в емкостях, накопителях, на картах, на платформах.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4.12. Хранение и захоронение отходов на объекте осуществляется с учетом классов опасности, агрегатного состояния, водорастворимости, класса опасности веществ и их компонентов.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4.13. Захоронение отходов I класса опасности, содержащие водорастворимые вещества, следует производить в котлованах в контейнерной упаковке, в стальных баллонах с двойным контролем на герметичность до и после их заполнения, помещаемых в бетонный короб. Заполненные отходами котлованы изолируются слоем грунта и покрывается водонепроницаемым покрытием.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4.14. При захоронении отходов, содержащих слаборастворимые вещества I класса опасности, должны быть предусмотрены дополнительные меры по гидроизоляции стен и дна котлованов с обеспечением коэффициента фильтрации не более 1Е(-8) см/с.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4.15. Твердые пастообразные отходы, содержащие растворимые вещества II - III класса опасности, подлежат захоронению в котлованах с гидроизоляцией дна и боковых стенок.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Захоронение твердых и пылевидных отходов, содержащих отходы II - III класса опасности, нерастворимые в воде, осуществляют в котлованах с уплотнением грунтом с коэффициентом фильтрации не более 1Е(-6) см/с.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Твердые отходы IV класса опасности складируются на специальной карте с послойным уплотнением. Эти отходы в соответствии с санитарно-эпидемиологическим </w:t>
      </w:r>
      <w:hyperlink r:id="rId16" w:history="1">
        <w:r>
          <w:rPr>
            <w:color w:val="0000FF"/>
          </w:rPr>
          <w:t>заключением</w:t>
        </w:r>
      </w:hyperlink>
      <w:r>
        <w:t xml:space="preserve"> могут использоваться в качестве изолирующего материала.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4.16. Отходы производства и потребления III - IV класса опасности разрешается складировать вместе с ТБО в соотношении не более 30% от массы ТБО при содержании в их водной вытяжке химических веществ, комплексное воздействие которых по уровню потребления кислорода (БПК20 и ХПК) не превышает 4000 - 5000 мг/л, что соответствует фильтрату ТБО.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4.17. Без ограничения в количестве на полигоны принимаются и используются в качестве изолирующего промежуточного слоя промышленные отходы IV класса опасности, имеющие однородную структуру с размером фракций менее 250 мм при условии сохранения в фильтрате уровня биохимического потребления кислорода (БПК20) на уровне 100 - 500 мг/л, </w:t>
      </w:r>
      <w:r>
        <w:lastRenderedPageBreak/>
        <w:t>ХПК - не более 300 мг/л.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4.18. Промышленные отходы, допускаемые для совместного складирования с ТБО, должны отвечать следующим технологическим требованиям - не быть взрывоопасными, самовозгораемыми и с влажностью не более 85%.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Виды промышленных отходов, допускаемых к складированию на полигонах ТБО, приведены в </w:t>
      </w:r>
      <w:hyperlink w:anchor="P176" w:history="1">
        <w:r>
          <w:rPr>
            <w:color w:val="0000FF"/>
          </w:rPr>
          <w:t>приложении 1.</w:t>
        </w:r>
      </w:hyperlink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Основные виды твердых и шламообразных токсичных промышленных отходов, размещение которых на полигонах твердых бытовых отходов недопустимо, приведены в </w:t>
      </w:r>
      <w:hyperlink w:anchor="P235" w:history="1">
        <w:r>
          <w:rPr>
            <w:color w:val="0000FF"/>
          </w:rPr>
          <w:t>приложении 2.</w:t>
        </w:r>
      </w:hyperlink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4.19. Объекты должны быть обеспечены централизованными сетями водоснабжения и канализации, допускается использование привозной воды для хозяйственно-питьевых целей в соответствии с санитарно-эпидемиологическим </w:t>
      </w:r>
      <w:hyperlink r:id="rId17" w:history="1">
        <w:r>
          <w:rPr>
            <w:color w:val="0000FF"/>
          </w:rPr>
          <w:t>заключением</w:t>
        </w:r>
      </w:hyperlink>
      <w:r>
        <w:t>. Для очистки поверхностного стока и дренажных вод предусматриваются локальные очистные сооружения.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4.20. Для перехвата поверхностного стока в зоне складирования полигона предусматривается система нагорных канав и дождевая канализация, а для отвода фильтрата - дренажная система.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4.21. В проекте полигона по всему периметру зоны захоронения должны быть предусмотрены кольцевой канал и кольцевой вал высотой не менее 2 м.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4.22. Не допускается попадание ливневых и талых вод с участков карт полигона, на которых захоронены токсичные отходы, на любую территорию, особенно используемую для хозяйственных целей. Сбор этих вод осуществляется на специальные карты - испарители внутри полигона.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4.23. Для предотвращения попадания загрязнений в водоносный горизонт, грунты предусматривается гидроизоляция дна и стен ложа уплотненными глинистыми, грунтобитумно-бетонными, асфальтобетонными, асфальтополимербетонными и другими материалами, имеющими санитарно-эпидемиологическое заключение.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  <w:outlineLvl w:val="1"/>
      </w:pPr>
      <w:r>
        <w:t>V. Состав предпроектной и проектной документации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5.1. Размещение объектов осуществляется в соответствии с градостроительными решениями путем разработки предпроектной и проектной документации.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 xml:space="preserve">5.2. Предпроектная, проектная документация для каждого объекта должна быть представлена в объеме, позволяющем дать оценку принятых проектных </w:t>
      </w:r>
      <w:r>
        <w:lastRenderedPageBreak/>
        <w:t>решений о соответствии их санитарным нормам и правилам.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right"/>
        <w:outlineLvl w:val="1"/>
      </w:pPr>
      <w:r>
        <w:t>Приложение 1</w:t>
      </w:r>
    </w:p>
    <w:p w:rsidR="0052678C" w:rsidRDefault="0052678C">
      <w:pPr>
        <w:pStyle w:val="ConsPlusNormal"/>
        <w:jc w:val="right"/>
      </w:pPr>
      <w:r>
        <w:t>к СанПиН 2.1.7.1322-03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</w:pPr>
      <w:bookmarkStart w:id="1" w:name="P176"/>
      <w:bookmarkEnd w:id="1"/>
      <w:r>
        <w:t>ВИДЫ ПРОМЫШЛЕННЫХ ОТХОДОВ,</w:t>
      </w:r>
    </w:p>
    <w:p w:rsidR="0052678C" w:rsidRDefault="0052678C">
      <w:pPr>
        <w:pStyle w:val="ConsPlusNormal"/>
        <w:jc w:val="center"/>
      </w:pPr>
      <w:r>
        <w:t>РАЗМЕЩЕНИЕ КОТОРЫХ ДОПУСКАЕТСЯ СОВМЕСТНО С БЫТОВЫМИ</w:t>
      </w:r>
    </w:p>
    <w:p w:rsidR="0052678C" w:rsidRDefault="0052678C">
      <w:pPr>
        <w:pStyle w:val="ConsPlusNormal"/>
      </w:pPr>
    </w:p>
    <w:p w:rsidR="0052678C" w:rsidRDefault="0052678C">
      <w:pPr>
        <w:sectPr w:rsidR="0052678C" w:rsidSect="00593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4620"/>
      </w:tblGrid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center"/>
            </w:pPr>
            <w:r>
              <w:lastRenderedPageBreak/>
              <w:t>Вид отхода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  <w:jc w:val="center"/>
            </w:pPr>
            <w:r>
              <w:t>Отрасль промышленности или предприятие, где накапливается отход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  <w:outlineLvl w:val="2"/>
            </w:pPr>
            <w:r>
              <w:t>I группа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Вспенивающихся полистирольных пластиков производства твердые отходы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Объединение "Пластполимер"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</w:pPr>
            <w:r>
              <w:t>Вырубка резины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Обувная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Гетинакс электротехнический листовой 111-08 (отход от производства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Липкая лента ЛСНПЛ-О.17 (отход</w:t>
            </w:r>
          </w:p>
          <w:p w:rsidR="0052678C" w:rsidRDefault="0052678C">
            <w:pPr>
              <w:pStyle w:val="ConsPlusNormal"/>
              <w:jc w:val="both"/>
            </w:pPr>
            <w:r>
              <w:t>при производстве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Полиэтиленовая трубка ПНП (отход производства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Суспензионного производства сополимеров стирола с акрилонитрилом или метилметакрилатом твердые</w:t>
            </w:r>
          </w:p>
          <w:p w:rsidR="0052678C" w:rsidRDefault="0052678C">
            <w:pPr>
              <w:pStyle w:val="ConsPlusNormal"/>
            </w:pPr>
            <w:r>
              <w:t>отходы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Объединение "Пластполимер"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Суспензионного производства полистирольных пластиков производства твердые отходы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Объединение "Пластполимер"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 xml:space="preserve">Суспензионного и эмульсионного полистиролов </w:t>
            </w:r>
            <w:r>
              <w:lastRenderedPageBreak/>
              <w:t>производства твердые отходы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lastRenderedPageBreak/>
              <w:t>Объединение "Пластполимер"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lastRenderedPageBreak/>
              <w:t>Стеклолакоткань ЛСЭ-О,15 (отход при при производстве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 xml:space="preserve">Стеклянная ткань </w:t>
            </w:r>
            <w:proofErr w:type="gramStart"/>
            <w:r>
              <w:t>Э</w:t>
            </w:r>
            <w:proofErr w:type="gramEnd"/>
            <w:r>
              <w:t xml:space="preserve"> 2-62 (отход при производстве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Текстолит электротехнический листовой Б-16,0 (отход при производстве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Фенопласт 03-010432 (отход при производстве электроизоляционных материалов)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Электротехническая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Эмульсионного производства акрилонитрилбутадиенонитриловых пластиков твердые отходы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Объединение "Пластполимер"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  <w:outlineLvl w:val="2"/>
            </w:pPr>
            <w:r>
              <w:t>II группа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Древесные и опилочно-стружечные отходы (не включают в себя опилки, идущие на посыпание полов в производственных помещениях)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Машиностроительные заводы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Невозвратная деревянная и бумажная тара (не включают в себя промасленную бумагу)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  <w:jc w:val="both"/>
            </w:pPr>
            <w:r>
              <w:t>Предприятия авиационной промышленности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  <w:outlineLvl w:val="2"/>
            </w:pPr>
            <w:r>
              <w:t>III группа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(смешение с твердыми бытовыми отходами в соотношении 1:10)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lastRenderedPageBreak/>
              <w:t>Лоскут хромовый (отходы легкой промышленности)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Обувная промышленность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Отбельная земля (отход пищевой промышленности)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Жирокомбинаты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  <w:outlineLvl w:val="2"/>
            </w:pPr>
            <w:r>
              <w:t>IV группа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(смешение с твердыми бытовыми отходами в соотношении 1:20)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  <w:jc w:val="both"/>
            </w:pPr>
            <w:r>
              <w:t>Активированный уголь производства витамина В-6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</w:pPr>
            <w:r>
              <w:t>Витаминные заводы</w:t>
            </w:r>
          </w:p>
        </w:tc>
      </w:tr>
      <w:tr w:rsidR="0052678C">
        <w:tc>
          <w:tcPr>
            <w:tcW w:w="6105" w:type="dxa"/>
          </w:tcPr>
          <w:p w:rsidR="0052678C" w:rsidRDefault="0052678C">
            <w:pPr>
              <w:pStyle w:val="ConsPlusNormal"/>
            </w:pPr>
            <w:r>
              <w:t>Обрезь кожзаменителей</w:t>
            </w:r>
          </w:p>
        </w:tc>
        <w:tc>
          <w:tcPr>
            <w:tcW w:w="4620" w:type="dxa"/>
          </w:tcPr>
          <w:p w:rsidR="0052678C" w:rsidRDefault="0052678C">
            <w:pPr>
              <w:pStyle w:val="ConsPlusNormal"/>
              <w:jc w:val="both"/>
            </w:pPr>
            <w:r>
              <w:t>Обувная промышленность, автомобильные заводы</w:t>
            </w:r>
          </w:p>
        </w:tc>
      </w:tr>
    </w:tbl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right"/>
        <w:outlineLvl w:val="1"/>
      </w:pPr>
      <w:r>
        <w:t>Приложение 2</w:t>
      </w:r>
    </w:p>
    <w:p w:rsidR="0052678C" w:rsidRDefault="0052678C">
      <w:pPr>
        <w:pStyle w:val="ConsPlusNormal"/>
        <w:jc w:val="right"/>
      </w:pPr>
      <w:r>
        <w:t>к СанПиН 2.1.7.1322-03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</w:pPr>
      <w:bookmarkStart w:id="2" w:name="P235"/>
      <w:bookmarkEnd w:id="2"/>
      <w:r>
        <w:t>ОСНОВНЫЕ ВИДЫ</w:t>
      </w:r>
    </w:p>
    <w:p w:rsidR="0052678C" w:rsidRDefault="0052678C">
      <w:pPr>
        <w:pStyle w:val="ConsPlusNormal"/>
        <w:jc w:val="center"/>
      </w:pPr>
      <w:r>
        <w:t>ТВЕРДЫХ И ШЛАМООБРАЗНЫХ ТОКСИЧНЫХ ПРОМЫШЛЕННЫХ ОТХОДОВ,</w:t>
      </w:r>
    </w:p>
    <w:p w:rsidR="0052678C" w:rsidRDefault="0052678C">
      <w:pPr>
        <w:pStyle w:val="ConsPlusNormal"/>
        <w:jc w:val="center"/>
      </w:pPr>
      <w:r>
        <w:t>РАЗМЕЩЕНИЕ КОТОРЫХ НА ПОЛИГОНАХ ТВЕРДЫХ БЫТОВЫХ</w:t>
      </w:r>
    </w:p>
    <w:p w:rsidR="0052678C" w:rsidRDefault="0052678C">
      <w:pPr>
        <w:pStyle w:val="ConsPlusNormal"/>
        <w:jc w:val="center"/>
      </w:pPr>
      <w:r>
        <w:t>ОТХОДОВ НЕДОПУСТИМО</w:t>
      </w:r>
    </w:p>
    <w:p w:rsidR="0052678C" w:rsidRDefault="0052678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0"/>
        <w:gridCol w:w="5445"/>
      </w:tblGrid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  <w:jc w:val="center"/>
            </w:pPr>
            <w:r>
              <w:t>Вредные вещества, содержащиеся в отходах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lastRenderedPageBreak/>
              <w:t>Отрасли химической промышленности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Хлорная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Графитовый шлам производства синтетического каучука, хлора, каустика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Ртуть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Метанол отходы производства оргстекла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Метанол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Шламы производства солей монохлоруксусной кислоты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  <w:jc w:val="both"/>
            </w:pPr>
            <w:r>
              <w:t>Гексахлоран, метанол, трихлорбензол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Бумажные мешки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  <w:jc w:val="both"/>
            </w:pPr>
            <w:r>
              <w:t>ДДТ, уротропин, цинеб, трихлорфенолят меди, тиурам-Д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Шламы производства трихлорфенолята меди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Трихлорфенол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Отработанные катализаторы производства пластополимеров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Бензол, дихлорэтан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Коагулюм и омега полимеры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Хлоропрен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Осмолы трихлорбензола производства удобрений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Гексахлоран, трихлорбензол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Хромовые соединения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Шлам производства монохромата натрия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Шестивалентный хром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Хлористый натрий производства бихромата калия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То же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lastRenderedPageBreak/>
              <w:t>Содовая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Цинковая изгарь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Цинк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Искусственное волокно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Шламы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  <w:jc w:val="both"/>
            </w:pPr>
            <w:r>
              <w:t>Диметилтерефталат, терефталевая кислота, цинк, медь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Отходы от фильтрации капролактама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Капролактам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Отходы установки метанолиза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Метанол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Лакокрасочная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Пленки лаков и эмалей, отходы при зачистке оборудования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  <w:jc w:val="both"/>
            </w:pPr>
            <w:r>
              <w:t>Цинк, хром, растворители, окислительные масла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Шламы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Цинк, магний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Химико-фотографическая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Отходы производства гипосульфита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Фенол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Отходы производства сульфита безводного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То же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Отходы магнитного лака, коллодия, красок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Бутилацетат, толуол, дихлорэтан, метанол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Пластмассы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Заполимеризовавшаяся смола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Фенол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Азотная промышленность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lastRenderedPageBreak/>
              <w:t>Шлам (смолы) с установки очистки коксового газа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Канцерогенные вещества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Отработанные масла цеха синтеза и компрессии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То же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Кубовый остаток от разгонки моноэтаноламина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Моноэтаноламин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Нефтеперерабатывающая и нефтехимическая промышленность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Алюмосиликатный адсорбент от очистки масел, парафина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Хром, кобальт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Кислые гудроны с содержанием серной кислоты свыше 30%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Серная кислота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Фусы и фусосмоляные остатки получения кокса и газификации полукокса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Фенол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proofErr w:type="gramStart"/>
            <w:r>
              <w:t>Железо-хромовый</w:t>
            </w:r>
            <w:proofErr w:type="gramEnd"/>
            <w:r>
              <w:t xml:space="preserve"> катализатор КМС-482 от производства стиролов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Хром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Отработанная глина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Масла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Отходы процесса фильтрации с установок алкилфенольных присадок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Цинк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Отработанные катализаторы К-16, К-22, КНФ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Хром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lastRenderedPageBreak/>
              <w:t>Осадок хромсодержащих стоков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Хром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Осадок цианистых стоков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Циан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Стержневые смеси на органическом связующем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Хром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Осадок после вакуум-фильтров, станций нейтрализации гальванических цехов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  <w:jc w:val="both"/>
            </w:pPr>
            <w:r>
              <w:t>Цинк, хром, никель, кадмий, свинец, медь, хлорофос, тиокол</w:t>
            </w:r>
          </w:p>
        </w:tc>
      </w:tr>
      <w:tr w:rsidR="0052678C">
        <w:tc>
          <w:tcPr>
            <w:tcW w:w="10725" w:type="dxa"/>
            <w:gridSpan w:val="2"/>
          </w:tcPr>
          <w:p w:rsidR="0052678C" w:rsidRDefault="0052678C">
            <w:pPr>
              <w:pStyle w:val="ConsPlusNormal"/>
              <w:jc w:val="center"/>
            </w:pPr>
            <w:r>
              <w:t>Медицинская промышленность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  <w:jc w:val="both"/>
            </w:pPr>
            <w:r>
              <w:t>Отходы производства синтомицина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Бром, дихлорэтан, метанол</w:t>
            </w:r>
          </w:p>
        </w:tc>
      </w:tr>
      <w:tr w:rsidR="0052678C">
        <w:tc>
          <w:tcPr>
            <w:tcW w:w="5280" w:type="dxa"/>
          </w:tcPr>
          <w:p w:rsidR="0052678C" w:rsidRDefault="0052678C">
            <w:pPr>
              <w:pStyle w:val="ConsPlusNormal"/>
            </w:pPr>
            <w:r>
              <w:t>Отходы обогащения и шламы</w:t>
            </w:r>
          </w:p>
        </w:tc>
        <w:tc>
          <w:tcPr>
            <w:tcW w:w="5445" w:type="dxa"/>
          </w:tcPr>
          <w:p w:rsidR="0052678C" w:rsidRDefault="0052678C">
            <w:pPr>
              <w:pStyle w:val="ConsPlusNormal"/>
            </w:pPr>
            <w:r>
              <w:t>Соли тяжелых металлов</w:t>
            </w:r>
          </w:p>
        </w:tc>
      </w:tr>
    </w:tbl>
    <w:p w:rsidR="0052678C" w:rsidRDefault="0052678C">
      <w:pPr>
        <w:sectPr w:rsidR="00526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right"/>
        <w:outlineLvl w:val="1"/>
      </w:pPr>
      <w:r>
        <w:t>Приложение</w:t>
      </w:r>
    </w:p>
    <w:p w:rsidR="0052678C" w:rsidRDefault="0052678C">
      <w:pPr>
        <w:pStyle w:val="ConsPlusNormal"/>
        <w:jc w:val="right"/>
      </w:pPr>
      <w:r>
        <w:t>(справочное)</w:t>
      </w:r>
    </w:p>
    <w:p w:rsidR="0052678C" w:rsidRDefault="0052678C">
      <w:pPr>
        <w:pStyle w:val="ConsPlusNormal"/>
        <w:jc w:val="right"/>
      </w:pPr>
      <w:r>
        <w:t>к СанПиН 2.1.7.1322-03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jc w:val="center"/>
      </w:pPr>
      <w:bookmarkStart w:id="3" w:name="P335"/>
      <w:bookmarkEnd w:id="3"/>
      <w:r>
        <w:t>ОРИЕНТИРОВОЧНЫЙ МЕТОД ОПРЕДЕЛЕНИЯ</w:t>
      </w:r>
    </w:p>
    <w:p w:rsidR="0052678C" w:rsidRDefault="0052678C">
      <w:pPr>
        <w:pStyle w:val="ConsPlusNormal"/>
        <w:jc w:val="center"/>
      </w:pPr>
      <w:r>
        <w:t>ПРЕДЕЛЬНОГО КОЛИЧЕСТВА ТВЕРДЫХ ОТХОДОВ НА ТЕРРИТОРИИ</w:t>
      </w:r>
    </w:p>
    <w:p w:rsidR="0052678C" w:rsidRDefault="0052678C">
      <w:pPr>
        <w:pStyle w:val="ConsPlusNormal"/>
        <w:jc w:val="center"/>
      </w:pPr>
      <w:r>
        <w:t>ПРЕДПРИЯТИЯ (ОРГАНИЗАЦИИ)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Предельное количество отходов при их открытом хранении может быть установлено эмпирически по мере накопления массы отходов. В точках замеров определяются концентрации всех вредных веществ, подлежащих контролю, с последующим построением линии регрессии у (М), где Yi - сумма отношений концентрации вредных веществ Ci к соответствующим ПДКi</w:t>
      </w:r>
    </w:p>
    <w:p w:rsidR="0052678C" w:rsidRDefault="0052678C">
      <w:pPr>
        <w:pStyle w:val="ConsPlusNormal"/>
      </w:pPr>
    </w:p>
    <w:p w:rsidR="0052678C" w:rsidRDefault="0052678C">
      <w:pPr>
        <w:pStyle w:val="ConsPlusNonformat"/>
        <w:jc w:val="both"/>
      </w:pPr>
      <w:r>
        <w:t xml:space="preserve">                                Ci</w:t>
      </w:r>
    </w:p>
    <w:p w:rsidR="0052678C" w:rsidRDefault="0052678C">
      <w:pPr>
        <w:pStyle w:val="ConsPlusNonformat"/>
        <w:jc w:val="both"/>
      </w:pPr>
      <w:r>
        <w:t xml:space="preserve">                      Yi = SUM------</w:t>
      </w:r>
    </w:p>
    <w:p w:rsidR="0052678C" w:rsidRDefault="0052678C">
      <w:pPr>
        <w:pStyle w:val="ConsPlusNonformat"/>
        <w:jc w:val="both"/>
      </w:pPr>
      <w:r>
        <w:t xml:space="preserve">                               ПДКi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М - масса отходов, определяемая по графику продолжением линии регрессии до ее пересечения с прямой, параллельной оси абсцисс и проходящей через точку Y = 0,3.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Найденная эмпирическая зависимость позволяет осуществить прогноз выделения вредных веществ в воздух и ограничить М величиной Мх, соответствующей пересечению линии регрессии с прямой, параллельной оси абсцисс:</w:t>
      </w:r>
    </w:p>
    <w:p w:rsidR="0052678C" w:rsidRDefault="0052678C">
      <w:pPr>
        <w:pStyle w:val="ConsPlusNormal"/>
      </w:pPr>
    </w:p>
    <w:p w:rsidR="0052678C" w:rsidRDefault="0052678C">
      <w:pPr>
        <w:pStyle w:val="ConsPlusCell"/>
        <w:jc w:val="both"/>
      </w:pPr>
      <w:r>
        <w:t xml:space="preserve">        /\</w:t>
      </w:r>
    </w:p>
    <w:p w:rsidR="0052678C" w:rsidRDefault="0052678C">
      <w:pPr>
        <w:pStyle w:val="ConsPlusCell"/>
        <w:jc w:val="both"/>
      </w:pPr>
      <w:r>
        <w:t xml:space="preserve">        │</w:t>
      </w:r>
    </w:p>
    <w:p w:rsidR="0052678C" w:rsidRDefault="0052678C">
      <w:pPr>
        <w:pStyle w:val="ConsPlusCell"/>
        <w:jc w:val="both"/>
      </w:pPr>
      <w:r>
        <w:t xml:space="preserve">    0,3 ├─────────────────</w:t>
      </w:r>
    </w:p>
    <w:p w:rsidR="0052678C" w:rsidRDefault="0052678C">
      <w:pPr>
        <w:pStyle w:val="ConsPlusCell"/>
        <w:jc w:val="both"/>
      </w:pPr>
      <w:r>
        <w:t xml:space="preserve">        │              / │</w:t>
      </w:r>
    </w:p>
    <w:p w:rsidR="0052678C" w:rsidRDefault="0052678C">
      <w:pPr>
        <w:pStyle w:val="ConsPlusCell"/>
        <w:jc w:val="both"/>
      </w:pPr>
      <w:r>
        <w:t xml:space="preserve">        │            /</w:t>
      </w:r>
    </w:p>
    <w:p w:rsidR="0052678C" w:rsidRDefault="0052678C">
      <w:pPr>
        <w:pStyle w:val="ConsPlusCell"/>
        <w:jc w:val="both"/>
      </w:pPr>
      <w:r>
        <w:t xml:space="preserve">    Y</w:t>
      </w:r>
      <w:proofErr w:type="gramStart"/>
      <w:r>
        <w:t>2  │</w:t>
      </w:r>
      <w:proofErr w:type="gramEnd"/>
      <w:r>
        <w:t>- - - - - -     │</w:t>
      </w:r>
    </w:p>
    <w:p w:rsidR="0052678C" w:rsidRDefault="0052678C">
      <w:pPr>
        <w:pStyle w:val="ConsPlusCell"/>
        <w:jc w:val="both"/>
      </w:pPr>
      <w:r>
        <w:t xml:space="preserve">        │         /</w:t>
      </w:r>
    </w:p>
    <w:p w:rsidR="0052678C" w:rsidRDefault="0052678C">
      <w:pPr>
        <w:pStyle w:val="ConsPlusCell"/>
        <w:jc w:val="both"/>
      </w:pPr>
      <w:r>
        <w:t xml:space="preserve">        │           │</w:t>
      </w:r>
    </w:p>
    <w:p w:rsidR="0052678C" w:rsidRDefault="0052678C">
      <w:pPr>
        <w:pStyle w:val="ConsPlusCell"/>
        <w:jc w:val="both"/>
      </w:pPr>
      <w:r>
        <w:t xml:space="preserve">    Y</w:t>
      </w:r>
      <w:proofErr w:type="gramStart"/>
      <w:r>
        <w:t>1  │</w:t>
      </w:r>
      <w:proofErr w:type="gramEnd"/>
      <w:r>
        <w:t>─ ─ - /         │</w:t>
      </w:r>
    </w:p>
    <w:p w:rsidR="0052678C" w:rsidRDefault="0052678C">
      <w:pPr>
        <w:pStyle w:val="ConsPlusCell"/>
        <w:jc w:val="both"/>
      </w:pPr>
      <w:r>
        <w:t xml:space="preserve">        │    /│     │</w:t>
      </w:r>
    </w:p>
    <w:p w:rsidR="0052678C" w:rsidRDefault="0052678C">
      <w:pPr>
        <w:pStyle w:val="ConsPlusCell"/>
        <w:jc w:val="both"/>
      </w:pPr>
      <w:r>
        <w:t xml:space="preserve">        │</w:t>
      </w:r>
    </w:p>
    <w:p w:rsidR="0052678C" w:rsidRDefault="0052678C">
      <w:pPr>
        <w:pStyle w:val="ConsPlusCell"/>
        <w:jc w:val="both"/>
      </w:pPr>
      <w:r>
        <w:t xml:space="preserve">        │/    │     │    │</w:t>
      </w:r>
    </w:p>
    <w:p w:rsidR="0052678C" w:rsidRDefault="0052678C">
      <w:pPr>
        <w:pStyle w:val="ConsPlusCell"/>
        <w:jc w:val="both"/>
      </w:pPr>
      <w:r>
        <w:t xml:space="preserve">        └────────────────────────&gt;</w:t>
      </w:r>
    </w:p>
    <w:p w:rsidR="0052678C" w:rsidRDefault="0052678C">
      <w:pPr>
        <w:pStyle w:val="ConsPlusCell"/>
        <w:jc w:val="both"/>
      </w:pPr>
      <w:r>
        <w:t xml:space="preserve">              М1    М2   Мх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 xml:space="preserve">Пример расчета: На территории предприятия на площадке временного хранения находятся твердые отходы цеха гальванопокрытий в количестве 60 кг, содержащие этилендиамин. Требуется определить предельное количество </w:t>
      </w:r>
      <w:r>
        <w:lastRenderedPageBreak/>
        <w:t>отходов, допустимое для временного хранения.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Расчет: ПДК этилендиамина в воздухе рабочей зоны = 2 мг/м3, 0,3 ПДК = 0,6 мг/м3.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Результаты анализа воздуха на высоте до 2,0 м над массой отходов, мг/м3: 0,4; 0,6; 1,0; 0,2; 1; 0.</w:t>
      </w:r>
    </w:p>
    <w:p w:rsidR="0052678C" w:rsidRDefault="0052678C">
      <w:pPr>
        <w:pStyle w:val="ConsPlusNormal"/>
        <w:spacing w:before="280"/>
        <w:ind w:firstLine="540"/>
        <w:jc w:val="both"/>
      </w:pPr>
      <w:r>
        <w:t>Средневзвешенная величина Ci = 0,64</w:t>
      </w:r>
    </w:p>
    <w:p w:rsidR="0052678C" w:rsidRDefault="0052678C">
      <w:pPr>
        <w:pStyle w:val="ConsPlusNormal"/>
      </w:pPr>
    </w:p>
    <w:p w:rsidR="0052678C" w:rsidRDefault="0052678C">
      <w:pPr>
        <w:pStyle w:val="ConsPlusNonformat"/>
        <w:jc w:val="both"/>
      </w:pPr>
      <w:r>
        <w:t xml:space="preserve">                    Ci      0,64</w:t>
      </w:r>
    </w:p>
    <w:p w:rsidR="0052678C" w:rsidRDefault="0052678C">
      <w:pPr>
        <w:pStyle w:val="ConsPlusNonformat"/>
        <w:jc w:val="both"/>
      </w:pPr>
      <w:r>
        <w:t xml:space="preserve">             Yi = ------ = ------ = 1,06         1,0</w:t>
      </w:r>
    </w:p>
    <w:p w:rsidR="0052678C" w:rsidRDefault="0052678C">
      <w:pPr>
        <w:pStyle w:val="ConsPlusNonformat"/>
        <w:jc w:val="both"/>
      </w:pPr>
      <w:r>
        <w:t xml:space="preserve">                   ПДКi     0,60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  <w:ind w:firstLine="540"/>
        <w:jc w:val="both"/>
      </w:pPr>
      <w:r>
        <w:t>Таким образом, хранимое количество отходов является предельным и подлежит немедленному вывозу.</w:t>
      </w:r>
    </w:p>
    <w:p w:rsidR="0052678C" w:rsidRDefault="0052678C">
      <w:pPr>
        <w:pStyle w:val="ConsPlusNormal"/>
      </w:pPr>
    </w:p>
    <w:p w:rsidR="0052678C" w:rsidRDefault="0052678C">
      <w:pPr>
        <w:pStyle w:val="ConsPlusNormal"/>
      </w:pPr>
    </w:p>
    <w:p w:rsidR="0052678C" w:rsidRDefault="00526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4" w:name="_GoBack"/>
      <w:bookmarkEnd w:id="4"/>
    </w:p>
    <w:sectPr w:rsidR="00A755F1" w:rsidSect="001E00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C"/>
    <w:rsid w:val="0052678C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5193-832E-4999-AA43-2D3D14C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26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26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6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1C4A47AAD7FD2660800FFEC1909631BCCB59D768549A71FEF2CCB02C1E141ADD70AF40A5FF7D55B25D362353DA1C0565372FAA0501AFCKEjED" TargetMode="External"/><Relationship Id="rId13" Type="http://schemas.openxmlformats.org/officeDocument/2006/relationships/hyperlink" Target="consultantplus://offline/ref=CA41C4A47AAD7FD2660800FFEC1909631BCDB09E768749A71FEF2CCB02C1E141ADD70AF40A5FF7D55D25D362353DA1C0565372FAA0501AFCKEj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41C4A47AAD7FD2660800FFEC1909631FC9B29D708E14AD17B620C905CEBE56AA9E06F50A5FF6D0507AD6772465ADC0494D76E0BC521BKFj4D" TargetMode="External"/><Relationship Id="rId12" Type="http://schemas.openxmlformats.org/officeDocument/2006/relationships/hyperlink" Target="consultantplus://offline/ref=CA41C4A47AAD7FD2660800FFEC19096318C5B49A728E14AD17B620C905CEBE56AA9E06F50A5EFED0507AD6772465ADC0494D76E0BC521BKFj4D" TargetMode="External"/><Relationship Id="rId17" Type="http://schemas.openxmlformats.org/officeDocument/2006/relationships/hyperlink" Target="consultantplus://offline/ref=CA41C4A47AAD7FD2660800FFEC19096318C5B49A728E14AD17B620C905CEBE56AA9E06F50A5EFED0507AD6772465ADC0494D76E0BC521BKFj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1C4A47AAD7FD2660800FFEC19096318C5B49A728E14AD17B620C905CEBE56AA9E06F50A5EFED0507AD6772465ADC0494D76E0BC521BKFj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1C4A47AAD7FD2660800FFEC1909631FC9B29D708E14AD17B620C905CEBE56AA9E06F50A5EF4D5507AD6772465ADC0494D76E0BC521BKFj4D" TargetMode="External"/><Relationship Id="rId11" Type="http://schemas.openxmlformats.org/officeDocument/2006/relationships/hyperlink" Target="consultantplus://offline/ref=CA41C4A47AAD7FD2660800FFEC19096319CCB498738C49A71FEF2CCB02C1E141ADD70AF40A5FF4D05C25D362353DA1C0565372FAA0501AFCKEjED" TargetMode="External"/><Relationship Id="rId5" Type="http://schemas.openxmlformats.org/officeDocument/2006/relationships/hyperlink" Target="consultantplus://offline/ref=CA41C4A47AAD7FD2660800FFEC19096318C5B398718749A71FEF2CCB02C1E141ADD70AF40A5FF5D05C25D362353DA1C0565372FAA0501AFCKEjED" TargetMode="External"/><Relationship Id="rId15" Type="http://schemas.openxmlformats.org/officeDocument/2006/relationships/hyperlink" Target="consultantplus://offline/ref=CA41C4A47AAD7FD2660800FFEC1909631BCAB698738649A71FEF2CCB02C1E141ADD70AF40A5FF7D55825D362353DA1C0565372FAA0501AFCKEjED" TargetMode="External"/><Relationship Id="rId10" Type="http://schemas.openxmlformats.org/officeDocument/2006/relationships/hyperlink" Target="consultantplus://offline/ref=CA41C4A47AAD7FD2660800FFEC1909631FCCB19D758E14AD17B620C905CEBE56AA9E06F50A5FF0D1507AD6772465ADC0494D76E0BC521BKFj4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41C4A47AAD7FD2660800FFEC19096318C5B398718749A71FEF2CCB02C1E141ADD70AF40A5FF6D25925D362353DA1C0565372FAA0501AFCKEjED" TargetMode="External"/><Relationship Id="rId14" Type="http://schemas.openxmlformats.org/officeDocument/2006/relationships/hyperlink" Target="consultantplus://offline/ref=CA41C4A47AAD7FD2660800FFEC19096318C5B399738549A71FEF2CCB02C1E141ADD70AF40A5FF7D65F25D362353DA1C0565372FAA0501AFCKE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4449</Words>
  <Characters>25361</Characters>
  <Application>Microsoft Office Word</Application>
  <DocSecurity>0</DocSecurity>
  <Lines>211</Lines>
  <Paragraphs>59</Paragraphs>
  <ScaleCrop>false</ScaleCrop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2019-04-11T03:35:00Z</dcterms:created>
  <dcterms:modified xsi:type="dcterms:W3CDTF">2019-04-11T03:35:00Z</dcterms:modified>
</cp:coreProperties>
</file>