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DE" w:rsidRDefault="001F69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69DE" w:rsidRDefault="001F69DE">
      <w:pPr>
        <w:pStyle w:val="ConsPlusNormal"/>
        <w:jc w:val="both"/>
        <w:outlineLvl w:val="0"/>
      </w:pPr>
    </w:p>
    <w:p w:rsidR="001F69DE" w:rsidRDefault="001F69DE">
      <w:pPr>
        <w:pStyle w:val="ConsPlusNormal"/>
        <w:outlineLvl w:val="0"/>
      </w:pPr>
      <w:r>
        <w:t>Зарегистрировано в Минюсте РФ 23 ноября 2010 г. N 19018</w:t>
      </w:r>
    </w:p>
    <w:p w:rsidR="001F69DE" w:rsidRDefault="001F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9DE" w:rsidRDefault="001F69DE">
      <w:pPr>
        <w:pStyle w:val="ConsPlusNormal"/>
        <w:jc w:val="center"/>
      </w:pPr>
    </w:p>
    <w:p w:rsidR="001F69DE" w:rsidRDefault="001F69DE">
      <w:pPr>
        <w:pStyle w:val="ConsPlusTitle"/>
        <w:jc w:val="center"/>
      </w:pPr>
      <w:r>
        <w:t>МИНИСТЕРСТВО ПРИРОДНЫХ РЕСУРСОВ И ЭКОЛОГИИ</w:t>
      </w:r>
    </w:p>
    <w:p w:rsidR="001F69DE" w:rsidRDefault="001F69DE">
      <w:pPr>
        <w:pStyle w:val="ConsPlusTitle"/>
        <w:jc w:val="center"/>
      </w:pPr>
      <w:r>
        <w:t>РОССИЙСКОЙ ФЕДЕРАЦИИ</w:t>
      </w:r>
    </w:p>
    <w:p w:rsidR="001F69DE" w:rsidRDefault="001F69DE">
      <w:pPr>
        <w:pStyle w:val="ConsPlusTitle"/>
        <w:jc w:val="center"/>
      </w:pPr>
    </w:p>
    <w:p w:rsidR="001F69DE" w:rsidRDefault="001F69DE">
      <w:pPr>
        <w:pStyle w:val="ConsPlusTitle"/>
        <w:jc w:val="center"/>
      </w:pPr>
      <w:r>
        <w:t>ПРИКАЗ</w:t>
      </w:r>
    </w:p>
    <w:p w:rsidR="001F69DE" w:rsidRDefault="001F69DE">
      <w:pPr>
        <w:pStyle w:val="ConsPlusTitle"/>
        <w:jc w:val="center"/>
      </w:pPr>
      <w:r>
        <w:t>от 27 октября 2010 г. N 463</w:t>
      </w:r>
    </w:p>
    <w:p w:rsidR="001F69DE" w:rsidRDefault="001F69DE">
      <w:pPr>
        <w:pStyle w:val="ConsPlusTitle"/>
        <w:jc w:val="center"/>
      </w:pPr>
    </w:p>
    <w:p w:rsidR="001F69DE" w:rsidRDefault="001F69DE">
      <w:pPr>
        <w:pStyle w:val="ConsPlusTitle"/>
        <w:jc w:val="center"/>
      </w:pPr>
      <w:r>
        <w:t>ОБ УТВЕРЖДЕНИИ ТРЕБОВАНИЙ</w:t>
      </w:r>
    </w:p>
    <w:p w:rsidR="001F69DE" w:rsidRDefault="001F69DE">
      <w:pPr>
        <w:pStyle w:val="ConsPlusTitle"/>
        <w:jc w:val="center"/>
      </w:pPr>
      <w:r>
        <w:t>К СТРУКТУРЕ И ОФОРМЛЕНИЮ ПРОЕКТНОЙ ДОКУМЕНТАЦИИ</w:t>
      </w:r>
    </w:p>
    <w:p w:rsidR="001F69DE" w:rsidRDefault="001F69DE">
      <w:pPr>
        <w:pStyle w:val="ConsPlusTitle"/>
        <w:jc w:val="center"/>
      </w:pPr>
      <w:r>
        <w:t>НА РАЗРАБОТКУ МЕСТОРОЖДЕНИЙ ПОДЗЕМНЫХ ВОД</w:t>
      </w:r>
    </w:p>
    <w:p w:rsidR="001F69DE" w:rsidRDefault="001F69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F6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9DE" w:rsidRDefault="001F69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9DE" w:rsidRDefault="001F69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15.07.2011 N 630)</w:t>
            </w:r>
          </w:p>
        </w:tc>
      </w:tr>
    </w:tbl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14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(Собрание законодательства Российской Федерации, 2010, N 10, ст. 1100),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 34, ст. 4192, N 49, ст. 5976; 2010, N 5, ст. 538, N 10, ст. 1094, N 14, ст. 1656, N 26, ст. 3350, N 31, ст. 4251, N 31, ст. 4268, N 38, ст. 4835), приказываю: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структуре и оформлению проектной документации на разработку месторождений подземных вод.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 Настоящий Приказ вступает в силу через шесть месяцев после дня его официального опубликования.</w:t>
      </w:r>
    </w:p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jc w:val="right"/>
      </w:pPr>
      <w:r>
        <w:t>Министр</w:t>
      </w:r>
    </w:p>
    <w:p w:rsidR="001F69DE" w:rsidRDefault="001F69DE">
      <w:pPr>
        <w:pStyle w:val="ConsPlusNormal"/>
        <w:jc w:val="right"/>
      </w:pPr>
      <w:r>
        <w:t>Ю.П.ТРУТНЕВ</w:t>
      </w:r>
    </w:p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jc w:val="right"/>
        <w:outlineLvl w:val="0"/>
      </w:pPr>
      <w:r>
        <w:t>Приложение</w:t>
      </w:r>
    </w:p>
    <w:p w:rsidR="001F69DE" w:rsidRDefault="001F69DE">
      <w:pPr>
        <w:pStyle w:val="ConsPlusNormal"/>
        <w:jc w:val="right"/>
      </w:pPr>
      <w:r>
        <w:t>к Приказу Минприроды России</w:t>
      </w:r>
    </w:p>
    <w:p w:rsidR="001F69DE" w:rsidRDefault="001F69DE">
      <w:pPr>
        <w:pStyle w:val="ConsPlusNormal"/>
        <w:jc w:val="right"/>
      </w:pPr>
      <w:r>
        <w:t>от 27 октября N 463</w:t>
      </w:r>
    </w:p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1F69DE" w:rsidRDefault="001F69DE">
      <w:pPr>
        <w:pStyle w:val="ConsPlusTitle"/>
        <w:jc w:val="center"/>
      </w:pPr>
      <w:r>
        <w:t>К СТРУКТУРЕ И ОФОРМЛЕНИЮ ПРОЕКТНОЙ ДОКУМЕНТАЦИИ</w:t>
      </w:r>
    </w:p>
    <w:p w:rsidR="001F69DE" w:rsidRDefault="001F69DE">
      <w:pPr>
        <w:pStyle w:val="ConsPlusTitle"/>
        <w:jc w:val="center"/>
      </w:pPr>
      <w:r>
        <w:t>НА РАЗРАБОТКУ МЕСТОРОЖДЕНИЙ ПОДЗЕМНЫХ ВОД</w:t>
      </w:r>
    </w:p>
    <w:p w:rsidR="001F69DE" w:rsidRDefault="001F69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F6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9DE" w:rsidRDefault="001F69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9DE" w:rsidRDefault="001F69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15.07.2011 N 630)</w:t>
            </w:r>
          </w:p>
        </w:tc>
      </w:tr>
    </w:tbl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jc w:val="center"/>
        <w:outlineLvl w:val="1"/>
      </w:pPr>
      <w:r>
        <w:t>I. Требования к структуре проекта опытно-промышленной</w:t>
      </w:r>
    </w:p>
    <w:p w:rsidR="001F69DE" w:rsidRDefault="001F69DE">
      <w:pPr>
        <w:pStyle w:val="ConsPlusNormal"/>
        <w:jc w:val="center"/>
      </w:pPr>
      <w:r>
        <w:t>разработки месторождения (участка) минеральных,</w:t>
      </w:r>
    </w:p>
    <w:p w:rsidR="001F69DE" w:rsidRDefault="001F69DE">
      <w:pPr>
        <w:pStyle w:val="ConsPlusNormal"/>
        <w:jc w:val="center"/>
      </w:pPr>
      <w:r>
        <w:t>теплоэнергетических и промышленных подземных вод</w:t>
      </w:r>
    </w:p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ind w:firstLine="540"/>
        <w:jc w:val="both"/>
      </w:pPr>
      <w:r>
        <w:t>1. Введение.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1.1. Природно-климатические условия района расположения месторождения (участка).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1.2. Геологическая и гидрогеологическая изученность месторождения или (участка).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 Виды и объемы работ по опытно-промышленной разработке месторождения или участка (далее - ОПР).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2.1. Наземные геофизические работы (для месторождений или участков теплоэнергетических подземных вод).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2.2. Буровые работы. Конструкция скважин.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2.3. Опытно-фильтрационные работы.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2.4. Отбор проб подземных вод и их химико-аналитические исследования.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2.5. Определение параметров теплоносителя и его изменений в процессе ОПР месторождения или участка (для теплоэнергетических подземных вод).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2.6. Утилизация отработанного теплоносителя и промышленных подземных вод (для теплоэнергетических и промышленных подземных вод).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2.7. Сведения о контрольно-измерительной аппаратуре и приборах.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 xml:space="preserve">2.8. Технико-экономическое обоснование эффективности промышленной </w:t>
      </w:r>
      <w:r>
        <w:lastRenderedPageBreak/>
        <w:t>разработки месторождения (участка) и основных показателей кондиций (для теплоэнергетических и промышленных подземных вод).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 xml:space="preserve">2.9. Заключение о соответствии качества подземных вод требованиям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о природных лечебных ресурсах, лечебно-оздоровительных местностях и курортах к минеральным подземным водам (для минеральных подземных вод).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3. Оценка или переоценка запасов минеральных, теплоэнергетических и промышленных подземных вод оцененного месторождения (участка).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4. Мероприятия по безопасному ведению работ.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5. Охрана окружающей среды и обеспечение экологической безопасности при пользовании недрами.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5.1. Оценка состояния окружающей среды.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 xml:space="preserve">5.2. Виды и источники воздействия на </w:t>
      </w:r>
      <w:proofErr w:type="gramStart"/>
      <w:r>
        <w:t>окружающую среду</w:t>
      </w:r>
      <w:proofErr w:type="gramEnd"/>
      <w:r>
        <w:t xml:space="preserve"> и оценка последствий их воздействия.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5.3. Мероприятия по охране атмосферного воздуха.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5.4. Мероприятия по охране водных объектов.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5.5. Мероприятия по охране недр. Обоснование нормативов потерь.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5.6. Мероприятия по охране земельных ресурсов, растительного и животного мира.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6. Программа производственного экологического контроля (мониторинга).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7. Сроки и условия выполнения работ по консервации и (или) ликвидации скважин, а также рекультивации земель.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8. Текстовые, табличные и графические приложения.</w:t>
      </w:r>
    </w:p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jc w:val="center"/>
        <w:outlineLvl w:val="1"/>
      </w:pPr>
      <w:r>
        <w:t>II. Требования к структуре технологических схем</w:t>
      </w:r>
    </w:p>
    <w:p w:rsidR="001F69DE" w:rsidRDefault="001F69DE">
      <w:pPr>
        <w:pStyle w:val="ConsPlusNormal"/>
        <w:jc w:val="center"/>
      </w:pPr>
      <w:r>
        <w:t>и проектов разработки месторождений (участков) минеральных,</w:t>
      </w:r>
    </w:p>
    <w:p w:rsidR="001F69DE" w:rsidRDefault="001F69DE">
      <w:pPr>
        <w:pStyle w:val="ConsPlusNormal"/>
        <w:jc w:val="center"/>
      </w:pPr>
      <w:r>
        <w:t>теплоэнергетических и промышленных подземных вод</w:t>
      </w:r>
    </w:p>
    <w:p w:rsidR="001F69DE" w:rsidRDefault="001F69DE">
      <w:pPr>
        <w:pStyle w:val="ConsPlusNormal"/>
        <w:jc w:val="center"/>
      </w:pPr>
    </w:p>
    <w:p w:rsidR="001F69DE" w:rsidRDefault="001F69DE">
      <w:pPr>
        <w:pStyle w:val="ConsPlusNormal"/>
        <w:ind w:firstLine="540"/>
        <w:jc w:val="both"/>
      </w:pPr>
      <w:r>
        <w:t>1. Введение.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1.1. Основные сведения о предоставленных в пользование месторождениях (участках) подземных вод.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lastRenderedPageBreak/>
        <w:t>1.2. Оценка состояния изученности месторождения (участка).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 Гидрогеологическая модель месторождения (участка).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2.1. Схематизация геолого-гидрогеологических условий месторождения (участка).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2.2. Математическая модель месторождения (при необходимости).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2.3. Характеристика пластов-коллекторов.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2.4. Гидрогеологические параметры.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2.5. Качество подземных вод.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3. Схема размещения эксплуатационных (резервных) и наблюдательных скважин.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4. Конструкция водоприемной части скважин.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5. Режим эксплуатации скважин.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6. Утилизация отработанного теплоносителя и промышленных подземных вод.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7. Контроль технического состояния скважин в процессе эксплуатации.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8. Аппаратура и приборы.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8.1. Измерение расходов.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8.2. Измерение напоров (уровней).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8.3. Измерение температуры и теплосодержания.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8.4. Измерение газообразных компонентов.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8.5. Глубинные измерения.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9. Мероприятия по ликвидации аварий и осложнений при эксплуатации скважин.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10. Технико-экономические показатели разработки месторождений (участков) минеральных, теплоэнергетических и промышленных подземных вод.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 xml:space="preserve">11. Заключение о соответствии качества подземных вод требованиям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о природных лечебных ресурсах, лечебно-оздоровительных местностях и курортах к минеральным подземным водам (для минеральных подземных вод).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12. Мероприятия по безопасному ведению работ.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13. Охрана окружающей среды и обеспечение экологической безопасности при пользовании недрами.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13.1. Оценка состояния окружающей среды.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 xml:space="preserve">13.2. Виды и источники воздействия на </w:t>
      </w:r>
      <w:proofErr w:type="gramStart"/>
      <w:r>
        <w:t>окружающую среду</w:t>
      </w:r>
      <w:proofErr w:type="gramEnd"/>
      <w:r>
        <w:t xml:space="preserve"> и оценка последствий их воздействия.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13.3. Мероприятия по охране атмосферного воздуха.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13.4. Мероприятия по охране водных объектов.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13.5. Мероприятия по охране недр. Обоснование нормативов потерь.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13.6. Мероприятия по охране земельных ресурсов, растительного и животного мира.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14. Программа производственного экологического контроля (мониторинга).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15. Сроки и условия выполнения работ по консервации и (или) ликвидации скважин, а также рекультивации земель.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16. Заключение.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17. Текстовые, табличные и графические приложения.</w:t>
      </w:r>
    </w:p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jc w:val="center"/>
        <w:outlineLvl w:val="1"/>
      </w:pPr>
      <w:r>
        <w:t>III. Требования к структуре проекта водозабора</w:t>
      </w:r>
    </w:p>
    <w:p w:rsidR="001F69DE" w:rsidRDefault="001F69DE">
      <w:pPr>
        <w:pStyle w:val="ConsPlusNormal"/>
        <w:jc w:val="center"/>
      </w:pPr>
      <w:r>
        <w:t>при пользовании недрами для добычи питьевых и технических</w:t>
      </w:r>
    </w:p>
    <w:p w:rsidR="001F69DE" w:rsidRDefault="001F69DE">
      <w:pPr>
        <w:pStyle w:val="ConsPlusNormal"/>
        <w:jc w:val="center"/>
      </w:pPr>
      <w:r>
        <w:t>подземных вод</w:t>
      </w:r>
    </w:p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ind w:firstLine="540"/>
        <w:jc w:val="both"/>
      </w:pPr>
      <w:r>
        <w:t>1. Введение.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1.1. Общие сведения о районе расположения месторождения (участка).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1.1.1. Природно-климатические условия.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1.1.2. Сведения о геолого-гидрогеологической изученности.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1.2. Характеристика недропользователя и основных водопотребителей.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lastRenderedPageBreak/>
        <w:t>1.3. Сведения об основных условиях пользования предоставленным участком недр.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1.4. Сведения о действующем проекте (при наличии) или подготовленном проекте на разработку месторождения (участка) подземных вод.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 Геологическое строение и гидрогеологические условия месторождения (участка) подземных вод.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2.1. Краткая характеристика целевых водоносных горизонтов (комплексов).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2.2. Характеристика водовмещающих пород.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2.3. Запасы подземных вод месторождения (участка).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2.4. Качество подземных вод.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2.5. Проектная схема водозаборного сооружения, принятая при подсчете запасов подземных вод.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2.6. Технология предварительной водоподготовки (в случае применения).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3. Текущее состояние действующего водозабора и режима его эксплуатации (при наличии) или технические решения по проектируемому водозабору.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3.1. Конструкция скважин.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3.1.1. Оборудование водоприемной части эксплуатационных скважин.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3.1.2. Оборудование водоприемной части наблюдательных скважин.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3.2. Техническое состояние скважин.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3.2.1. Сведения о ликвидированных скважинах.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3.2.2. Сведения о законсервированных скважинах.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3.3. Водоподъемное оборудование.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3.4. Контрольно-измерительная аппаратура для измерения расходов и уровней.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3.5. Расчет нормативного водопотребления и водоотведения.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3.6. Фактические показатели по добыче подземных вод.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lastRenderedPageBreak/>
        <w:t>3.7. Оценка соответствия фактических показателей добычи подземных вод условиям лицензионного соглашения.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3.8. Санитарное состояние площади водозабора и зоны (или зон) санитарной охраны строгого режима.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4. Сведения о переоценке запасов месторождения (участка).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5. Заключение о соответствии качества подземных вод установленным гигиеническим нормативам и зон санитарной охраны государственным санитарно-эпидемиологическим правилам и нормативам.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6. Мероприятия по обеспечению промышленной безопасности при эксплуатации водозабора, ремонте скважин и оборудования.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7. Охрана окружающей среды и обеспечение экологической безопасности при пользовании недрами.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7.1. Оценка состояния окружающей среды.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 xml:space="preserve">7.2. Виды и источники воздействия на </w:t>
      </w:r>
      <w:proofErr w:type="gramStart"/>
      <w:r>
        <w:t>окружающую среду</w:t>
      </w:r>
      <w:proofErr w:type="gramEnd"/>
      <w:r>
        <w:t xml:space="preserve"> и оценка последствий их воздействия.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7.3. Мероприятия по охране атмосферного воздуха.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7.4. Мероприятия по охране водных объектов.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7.5. Мероприятия по охране недр. Обоснование нормативов потерь.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7.6. Мероприятия по охране земельных ресурсов, растительного и животного мира.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8. Программа производственного экологического контроля (мониторинга).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9. Сроки и условия выполнения работ по консервации и (или) ликвидации скважин, а также рекультивации земель.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10. Заключение.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11. Табличные, текстовые и графические приложения.</w:t>
      </w:r>
    </w:p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jc w:val="center"/>
        <w:outlineLvl w:val="1"/>
      </w:pPr>
      <w:r>
        <w:t>IV. Требования к оформлению проектной документации</w:t>
      </w:r>
    </w:p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ind w:firstLine="540"/>
        <w:jc w:val="both"/>
      </w:pPr>
      <w:r>
        <w:t>1. Проектная документация на разработку месторождений подземных вод должна содержать все данные, позволяющие производить анализ проектных решений без личного участия авторов.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lastRenderedPageBreak/>
        <w:t>2. Объемы и детальность проработки отдельных разделов определяются авторами проектного документа в зависимости от сложности строения месторождений, рассматриваемых вариантов разработки, стадии проектирования.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3. Изменения (дополнения) к проектной документации на разработку месторождений (участков) подземных вод должны содержать только те разделы, которые подвергаются переработке в процессе разработки изменений. В изменении (дополнении, корректировке) к проектной документации допускается делать ссылки на неизмененные разделы технического проекта либо помещать их в кратком изложении.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4. 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для геологического изучения, разведки и добычи иных видов полезных ископаемых в границах предоставленных им горных отводов и (или) геологических отводов согласовывается в составе проектной документации на разработку соответствующего вида полезного ископаемого или в виде самостоятельного проекта.</w:t>
      </w:r>
    </w:p>
    <w:p w:rsidR="001F69DE" w:rsidRDefault="001F69DE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Минприроды РФ от 15.07.2011 N 630)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5. Титульный лист проектной документации содержит следующие сведения: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- наименование пользователя недр;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- наименование организации-исполнителя проектной документации;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- грифы согласования и утверждения;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- наименование проектной документации;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- название месторождения (участка);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- место и год составления проектной документации.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6. Если проектная документация состоит из двух и более частей (томов), то каждая часть (том) должна иметь свой титульный лист, соответствующий титульному листу первой части (тома) и содержащий сведения, относящиеся к данной части (тому).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7. Страницы текста проектной документации и включенные в нее таблицы должны соответствовать формату листа A4. Для таблиц допускается формат A3.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lastRenderedPageBreak/>
        <w:t>8. Проектная документация должна быть выполнена любым печатным способом на одной стороне листа белой бумаги через полтора интервала. Цвет шрифта должен быть черным, высота букв, цифр и других знаков - не менее 1,8 мм (кегль не менее 12).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9. Опечатки, описки и графические неточности, обнаруженные в процессе подготовки проектной документации, допускается исправлять подчисткой или закрашиванием белой краской и нанесением на том же месте исправленного текста (графики). Повреждения листов текстовых документов, помарки и следы не полностью удаленного прежнего текста (графики) не допускаются.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10. Страницы проектной документации следует нумеровать арабскими цифрами, соблюдая сквозную нумерацию по всему тексту. Титульный лист проектной документации включают в общую нумерацию страниц. Номер страницы на титульном листе не проставляют.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 xml:space="preserve">11. Таблицы, расположенные на отдельных листах, включают в общую нумерацию страниц. Иллюстрации и таблицы на листе формата A3 </w:t>
      </w:r>
      <w:proofErr w:type="gramStart"/>
      <w:r>
        <w:t>учитывают</w:t>
      </w:r>
      <w:proofErr w:type="gramEnd"/>
      <w:r>
        <w:t xml:space="preserve"> как одну страницу.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12. Название таблицы следует помещать над таблицей слева, без абзацного отступа в одну строку с ее номером через тире.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13. 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14. Сведения об использованных источниках следует располагать в порядке появления ссылок на источники в тексте проектной документации и нумеровать арабскими цифрами без точки и печатать с абзацного отступа.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15. Приложение к проектной документации оформляют как продолжение проектного документа на последующих его листах или выпускают в виде самостоятельной части (тома).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>16. Приложения должны иметь сквозную нумерацию страниц. При необходимости такое приложение может иметь "Содержание".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t xml:space="preserve">17. Исходные данные по запасам подземных вод, их характеристики, результаты расчетов технологических показателей разработки приводятся в соответствии с требованиями, установленными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единицах величин, допускаемых к применению в Российской Федерации, утвержденным Постановлением Правительства Российской Федерации от 31.10.2009 N 879 (Собрание законодательства Российской Федерации, 2009, N 45, ст. 5352).</w:t>
      </w:r>
    </w:p>
    <w:p w:rsidR="001F69DE" w:rsidRDefault="001F69DE">
      <w:pPr>
        <w:pStyle w:val="ConsPlusNormal"/>
        <w:spacing w:before="280"/>
        <w:ind w:firstLine="540"/>
        <w:jc w:val="both"/>
      </w:pPr>
      <w:r>
        <w:lastRenderedPageBreak/>
        <w:t>18. Графические материалы исполняются в соответствии с установленными требованиями.</w:t>
      </w:r>
    </w:p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ind w:firstLine="540"/>
        <w:jc w:val="both"/>
      </w:pPr>
    </w:p>
    <w:p w:rsidR="001F69DE" w:rsidRDefault="001F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1" w:name="_GoBack"/>
      <w:bookmarkEnd w:id="1"/>
    </w:p>
    <w:sectPr w:rsidR="00A755F1" w:rsidSect="0014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DE"/>
    <w:rsid w:val="001F69DE"/>
    <w:rsid w:val="00A755F1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C3AA7-9503-42E3-91AB-2E427EB4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9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F69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F6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C9EFAC9E779F8769BABACE617D8BF977FDADBE60AD3031AC5D3D46DE4EA615E9E9B9C73EB843A1B2A21DD7C0246C7E8488BC1EF4DCF7DjB2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CC9EFAC9E779F8769BABACE617D8BF957FD2DFE60ED3031AC5D3D46DE4EA615E9E9B9C73EB843E152A21DD7C0246C7E8488BC1EF4DCF7DjB24I" TargetMode="External"/><Relationship Id="rId12" Type="http://schemas.openxmlformats.org/officeDocument/2006/relationships/hyperlink" Target="consultantplus://offline/ref=2ACC9EFAC9E779F8769BABACE617D8BF9776D6DFE409D3031AC5D3D46DE4EA615E9E9B9C73EB843A152A21DD7C0246C7E8488BC1EF4DCF7DjB2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C9EFAC9E779F8769BABACE617D8BF957ED6DCE40CD3031AC5D3D46DE4EA615E9E9B9C73EB843C152A21DD7C0246C7E8488BC1EF4DCF7DjB24I" TargetMode="External"/><Relationship Id="rId11" Type="http://schemas.openxmlformats.org/officeDocument/2006/relationships/hyperlink" Target="consultantplus://offline/ref=2ACC9EFAC9E779F8769BABACE617D8BF977FDADBE60AD3031AC5D3D46DE4EA615E9E9B9C73EB843A1B2A21DD7C0246C7E8488BC1EF4DCF7DjB24I" TargetMode="External"/><Relationship Id="rId5" Type="http://schemas.openxmlformats.org/officeDocument/2006/relationships/hyperlink" Target="consultantplus://offline/ref=2ACC9EFAC9E779F8769BABACE617D8BF977FDADBE60AD3031AC5D3D46DE4EA615E9E9B9C73EB843A1B2A21DD7C0246C7E8488BC1EF4DCF7DjB24I" TargetMode="External"/><Relationship Id="rId10" Type="http://schemas.openxmlformats.org/officeDocument/2006/relationships/hyperlink" Target="consultantplus://offline/ref=2ACC9EFAC9E779F8769BABACE617D8BF977BD4D0EE0BD3031AC5D3D46DE4EA615E9E9B9C73EB84321C2A21DD7C0246C7E8488BC1EF4DCF7DjB2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CC9EFAC9E779F8769BABACE617D8BF977BD4D0EE0BD3031AC5D3D46DE4EA615E9E9B9C73EB84321C2A21DD7C0246C7E8488BC1EF4DCF7DjB2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2250</Words>
  <Characters>12825</Characters>
  <Application>Microsoft Office Word</Application>
  <DocSecurity>0</DocSecurity>
  <Lines>106</Lines>
  <Paragraphs>30</Paragraphs>
  <ScaleCrop>false</ScaleCrop>
  <Company/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2019-04-09T08:54:00Z</dcterms:created>
  <dcterms:modified xsi:type="dcterms:W3CDTF">2019-04-09T08:55:00Z</dcterms:modified>
</cp:coreProperties>
</file>