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C65" w:rsidRDefault="007C2C65">
      <w:pPr>
        <w:pStyle w:val="ConsPlusTitlePage"/>
      </w:pPr>
      <w:r>
        <w:t xml:space="preserve">Документ предоставлен </w:t>
      </w:r>
      <w:hyperlink r:id="rId4" w:history="1">
        <w:r>
          <w:rPr>
            <w:color w:val="0000FF"/>
          </w:rPr>
          <w:t>КонсультантПлюс</w:t>
        </w:r>
      </w:hyperlink>
      <w:r>
        <w:br/>
      </w:r>
    </w:p>
    <w:p w:rsidR="007C2C65" w:rsidRDefault="007C2C65">
      <w:pPr>
        <w:pStyle w:val="ConsPlusNormal"/>
        <w:ind w:firstLine="540"/>
        <w:jc w:val="both"/>
        <w:outlineLvl w:val="0"/>
      </w:pPr>
    </w:p>
    <w:p w:rsidR="007C2C65" w:rsidRDefault="007C2C65">
      <w:pPr>
        <w:pStyle w:val="ConsPlusTitle"/>
        <w:jc w:val="center"/>
        <w:outlineLvl w:val="0"/>
      </w:pPr>
      <w:r>
        <w:t>МИНИСТЕРСТВО ЭКОНОМИЧЕСКОГО РАЗВИТИЯ РОССИЙСКОЙ ФЕДЕРАЦИИ</w:t>
      </w:r>
    </w:p>
    <w:p w:rsidR="007C2C65" w:rsidRDefault="007C2C65">
      <w:pPr>
        <w:pStyle w:val="ConsPlusTitle"/>
        <w:jc w:val="center"/>
      </w:pPr>
    </w:p>
    <w:p w:rsidR="007C2C65" w:rsidRDefault="007C2C65">
      <w:pPr>
        <w:pStyle w:val="ConsPlusTitle"/>
        <w:jc w:val="center"/>
      </w:pPr>
      <w:r>
        <w:t>ФЕДЕРАЛЬНАЯ СЛУЖБА ГОСУДАРСТВЕННОЙ СТАТИСТИКИ</w:t>
      </w:r>
    </w:p>
    <w:p w:rsidR="007C2C65" w:rsidRDefault="007C2C65">
      <w:pPr>
        <w:pStyle w:val="ConsPlusTitle"/>
        <w:jc w:val="center"/>
      </w:pPr>
    </w:p>
    <w:p w:rsidR="007C2C65" w:rsidRDefault="007C2C65">
      <w:pPr>
        <w:pStyle w:val="ConsPlusTitle"/>
        <w:jc w:val="center"/>
      </w:pPr>
      <w:r>
        <w:t>ПРИКАЗ</w:t>
      </w:r>
    </w:p>
    <w:p w:rsidR="007C2C65" w:rsidRDefault="007C2C65">
      <w:pPr>
        <w:pStyle w:val="ConsPlusTitle"/>
        <w:jc w:val="center"/>
      </w:pPr>
      <w:r>
        <w:t>от 7 июля 2011 г. N 308</w:t>
      </w:r>
    </w:p>
    <w:p w:rsidR="007C2C65" w:rsidRDefault="007C2C65">
      <w:pPr>
        <w:pStyle w:val="ConsPlusTitle"/>
        <w:jc w:val="center"/>
      </w:pPr>
    </w:p>
    <w:p w:rsidR="007C2C65" w:rsidRDefault="007C2C65">
      <w:pPr>
        <w:pStyle w:val="ConsPlusTitle"/>
        <w:jc w:val="center"/>
      </w:pPr>
      <w:r>
        <w:t>ОБ УТВЕРЖДЕНИИ СТАТИСТИЧЕСКОГО ИНСТРУМЕНТАРИЯ</w:t>
      </w:r>
    </w:p>
    <w:p w:rsidR="007C2C65" w:rsidRDefault="007C2C65">
      <w:pPr>
        <w:pStyle w:val="ConsPlusTitle"/>
        <w:jc w:val="center"/>
      </w:pPr>
      <w:r>
        <w:t>ДЛЯ ОРГАНИЗАЦИИ МИНПРИРОДЫ РОССИИ ФЕДЕРАЛЬНОГО</w:t>
      </w:r>
    </w:p>
    <w:p w:rsidR="007C2C65" w:rsidRDefault="007C2C65">
      <w:pPr>
        <w:pStyle w:val="ConsPlusTitle"/>
        <w:jc w:val="center"/>
      </w:pPr>
      <w:r>
        <w:t>СТАТИСТИЧЕСКОГО НАБЛЮДЕНИЯ ЗА ВЫПОЛНЕНИЕМ УСЛОВИЙ</w:t>
      </w:r>
    </w:p>
    <w:p w:rsidR="007C2C65" w:rsidRDefault="007C2C65">
      <w:pPr>
        <w:pStyle w:val="ConsPlusTitle"/>
        <w:jc w:val="center"/>
      </w:pPr>
      <w:r>
        <w:t>ПОЛЬЗОВАНИЯ НЕДРАМИ ПРИ ДОБЫЧЕ ПИТЬЕВЫХ</w:t>
      </w:r>
    </w:p>
    <w:p w:rsidR="007C2C65" w:rsidRDefault="007C2C65">
      <w:pPr>
        <w:pStyle w:val="ConsPlusTitle"/>
        <w:jc w:val="center"/>
      </w:pPr>
      <w:r>
        <w:t>И ТЕХНИЧЕСКИХ ПОДЗЕМНЫХ ВОД</w:t>
      </w:r>
    </w:p>
    <w:p w:rsidR="007C2C65" w:rsidRDefault="007C2C65">
      <w:pPr>
        <w:pStyle w:val="ConsPlusNormal"/>
      </w:pPr>
    </w:p>
    <w:p w:rsidR="007C2C65" w:rsidRDefault="007C2C65">
      <w:pPr>
        <w:pStyle w:val="ConsPlusNormal"/>
        <w:ind w:firstLine="540"/>
        <w:jc w:val="both"/>
      </w:pPr>
      <w:r>
        <w:t xml:space="preserve">В соответствии с </w:t>
      </w:r>
      <w:hyperlink r:id="rId5" w:history="1">
        <w:r>
          <w:rPr>
            <w:color w:val="0000FF"/>
          </w:rPr>
          <w:t>п. 5.5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Федерального </w:t>
      </w:r>
      <w:hyperlink r:id="rId6" w:history="1">
        <w:r>
          <w:rPr>
            <w:color w:val="0000FF"/>
          </w:rPr>
          <w:t>плана</w:t>
        </w:r>
      </w:hyperlink>
      <w:r>
        <w:t xml:space="preserve"> статистических работ приказываю:</w:t>
      </w:r>
    </w:p>
    <w:p w:rsidR="007C2C65" w:rsidRDefault="007C2C65">
      <w:pPr>
        <w:pStyle w:val="ConsPlusNormal"/>
        <w:spacing w:before="280"/>
        <w:ind w:firstLine="540"/>
        <w:jc w:val="both"/>
      </w:pPr>
      <w:bookmarkStart w:id="0" w:name="P15"/>
      <w:bookmarkEnd w:id="0"/>
      <w:r>
        <w:t xml:space="preserve">1. Утвердить представленную Министерством природных ресурсов и экологии Российской Федерации прилагаемую годовую форму федерального статистического наблюдения </w:t>
      </w:r>
      <w:hyperlink w:anchor="P48" w:history="1">
        <w:r>
          <w:rPr>
            <w:color w:val="0000FF"/>
          </w:rPr>
          <w:t>N 4-ЛС</w:t>
        </w:r>
      </w:hyperlink>
      <w:r>
        <w:t xml:space="preserve"> "Сведения о выполнении условий пользования недрами при добыче питьевых и технических подземных вод" с </w:t>
      </w:r>
      <w:hyperlink w:anchor="P296" w:history="1">
        <w:r>
          <w:rPr>
            <w:color w:val="0000FF"/>
          </w:rPr>
          <w:t>указаниями</w:t>
        </w:r>
      </w:hyperlink>
      <w:r>
        <w:t xml:space="preserve"> по ее заполнению для сбора и обработки данных в системе Роснедр и ввести ее в действие с отчета за 2011 год.</w:t>
      </w:r>
    </w:p>
    <w:p w:rsidR="007C2C65" w:rsidRDefault="007C2C65">
      <w:pPr>
        <w:pStyle w:val="ConsPlusNormal"/>
        <w:spacing w:before="280"/>
        <w:ind w:firstLine="540"/>
        <w:jc w:val="both"/>
      </w:pPr>
      <w:r>
        <w:t xml:space="preserve">2. Установить предоставление данных по указанной в </w:t>
      </w:r>
      <w:hyperlink w:anchor="P15" w:history="1">
        <w:r>
          <w:rPr>
            <w:color w:val="0000FF"/>
          </w:rPr>
          <w:t>п. 1</w:t>
        </w:r>
      </w:hyperlink>
      <w:r>
        <w:t xml:space="preserve"> настоящего Приказа форме федерального статистического наблюдения в адреса и сроки, установленные в форме.</w:t>
      </w:r>
    </w:p>
    <w:p w:rsidR="007C2C65" w:rsidRDefault="007C2C65">
      <w:pPr>
        <w:pStyle w:val="ConsPlusNormal"/>
        <w:ind w:firstLine="540"/>
        <w:jc w:val="both"/>
      </w:pPr>
    </w:p>
    <w:p w:rsidR="007C2C65" w:rsidRDefault="007C2C65">
      <w:pPr>
        <w:pStyle w:val="ConsPlusNormal"/>
        <w:jc w:val="right"/>
      </w:pPr>
      <w:r>
        <w:t>Руководитель</w:t>
      </w:r>
    </w:p>
    <w:p w:rsidR="007C2C65" w:rsidRDefault="007C2C65">
      <w:pPr>
        <w:pStyle w:val="ConsPlusNormal"/>
        <w:jc w:val="right"/>
      </w:pPr>
      <w:r>
        <w:t>А.Е.СУРИНОВ</w:t>
      </w:r>
    </w:p>
    <w:p w:rsidR="007C2C65" w:rsidRDefault="007C2C65">
      <w:pPr>
        <w:pStyle w:val="ConsPlusNormal"/>
        <w:ind w:firstLine="540"/>
        <w:jc w:val="both"/>
      </w:pPr>
    </w:p>
    <w:p w:rsidR="007C2C65" w:rsidRDefault="007C2C65">
      <w:pPr>
        <w:pStyle w:val="ConsPlusNormal"/>
        <w:ind w:firstLine="540"/>
        <w:jc w:val="both"/>
      </w:pPr>
    </w:p>
    <w:p w:rsidR="007C2C65" w:rsidRDefault="007C2C65">
      <w:pPr>
        <w:pStyle w:val="ConsPlusNormal"/>
        <w:ind w:firstLine="540"/>
        <w:jc w:val="both"/>
      </w:pPr>
    </w:p>
    <w:p w:rsidR="007C2C65" w:rsidRDefault="007C2C65">
      <w:pPr>
        <w:pStyle w:val="ConsPlusNormal"/>
        <w:ind w:firstLine="540"/>
        <w:jc w:val="both"/>
      </w:pPr>
    </w:p>
    <w:p w:rsidR="007C2C65" w:rsidRDefault="007C2C65">
      <w:pPr>
        <w:pStyle w:val="ConsPlusNormal"/>
        <w:ind w:firstLine="540"/>
        <w:jc w:val="both"/>
      </w:pPr>
    </w:p>
    <w:p w:rsidR="007C2C65" w:rsidRDefault="007C2C65">
      <w:pPr>
        <w:pStyle w:val="ConsPlusNonformat"/>
        <w:jc w:val="both"/>
      </w:pPr>
      <w:r>
        <w:t>┌─────────────────────────────────────────────────────────────────────────┐</w:t>
      </w:r>
    </w:p>
    <w:p w:rsidR="007C2C65" w:rsidRDefault="007C2C65">
      <w:pPr>
        <w:pStyle w:val="ConsPlusNonformat"/>
        <w:jc w:val="both"/>
      </w:pPr>
      <w:r>
        <w:t>│                 ФЕДЕРАЛЬНОЕ СТАТИСТИЧЕСКОЕ НАБЛЮДЕНИЕ                   │</w:t>
      </w:r>
    </w:p>
    <w:p w:rsidR="007C2C65" w:rsidRDefault="007C2C65">
      <w:pPr>
        <w:pStyle w:val="ConsPlusNonformat"/>
        <w:jc w:val="both"/>
      </w:pPr>
      <w:r>
        <w:t>└─────────────────────────────────────────────────────────────────────────┘</w:t>
      </w:r>
    </w:p>
    <w:p w:rsidR="007C2C65" w:rsidRDefault="007C2C65">
      <w:pPr>
        <w:pStyle w:val="ConsPlusNonformat"/>
        <w:jc w:val="both"/>
      </w:pPr>
    </w:p>
    <w:p w:rsidR="007C2C65" w:rsidRDefault="007C2C65">
      <w:pPr>
        <w:pStyle w:val="ConsPlusNonformat"/>
        <w:jc w:val="both"/>
      </w:pPr>
      <w:r>
        <w:t>┌─────────────────────────────────────────────────────────────────────────┐</w:t>
      </w:r>
    </w:p>
    <w:p w:rsidR="007C2C65" w:rsidRDefault="007C2C65">
      <w:pPr>
        <w:pStyle w:val="ConsPlusNonformat"/>
        <w:jc w:val="both"/>
      </w:pPr>
      <w:r>
        <w:t>│         КОНФИДЕНЦИАЛЬНОСТЬ ГАРАНТИРУЕТСЯ ПОЛУЧАТЕЛЕМ ИНФОРМАЦИИ         │</w:t>
      </w:r>
    </w:p>
    <w:p w:rsidR="007C2C65" w:rsidRDefault="007C2C65">
      <w:pPr>
        <w:pStyle w:val="ConsPlusNonformat"/>
        <w:jc w:val="both"/>
      </w:pPr>
      <w:r>
        <w:t>└─────────────────────────────────────────────────────────────────────────┘</w:t>
      </w:r>
    </w:p>
    <w:p w:rsidR="007C2C65" w:rsidRDefault="007C2C65">
      <w:pPr>
        <w:pStyle w:val="ConsPlusNonformat"/>
        <w:jc w:val="both"/>
      </w:pPr>
    </w:p>
    <w:p w:rsidR="007C2C65" w:rsidRDefault="007C2C65">
      <w:pPr>
        <w:pStyle w:val="ConsPlusNonformat"/>
        <w:jc w:val="both"/>
      </w:pPr>
      <w:r>
        <w:t>┌─────────────────────────────────────────────────────────────────────────┐</w:t>
      </w:r>
    </w:p>
    <w:p w:rsidR="007C2C65" w:rsidRDefault="007C2C65">
      <w:pPr>
        <w:pStyle w:val="ConsPlusNonformat"/>
        <w:jc w:val="both"/>
      </w:pPr>
      <w:r>
        <w:t>│    Нарушение порядка представления статистической информации, а равно   │</w:t>
      </w:r>
    </w:p>
    <w:p w:rsidR="007C2C65" w:rsidRDefault="007C2C65">
      <w:pPr>
        <w:pStyle w:val="ConsPlusNonformat"/>
        <w:jc w:val="both"/>
      </w:pPr>
      <w:r>
        <w:t>│       представление недостоверной статистической информации влечет      │</w:t>
      </w:r>
    </w:p>
    <w:p w:rsidR="007C2C65" w:rsidRDefault="007C2C65">
      <w:pPr>
        <w:pStyle w:val="ConsPlusNonformat"/>
        <w:jc w:val="both"/>
      </w:pPr>
      <w:r>
        <w:t xml:space="preserve">│ответственность, установленную </w:t>
      </w:r>
      <w:hyperlink r:id="rId7" w:history="1">
        <w:r>
          <w:rPr>
            <w:color w:val="0000FF"/>
          </w:rPr>
          <w:t>статьей 13.19</w:t>
        </w:r>
      </w:hyperlink>
      <w:r>
        <w:t xml:space="preserve"> Кодекса Российской Федерации│</w:t>
      </w:r>
    </w:p>
    <w:p w:rsidR="007C2C65" w:rsidRDefault="007C2C65">
      <w:pPr>
        <w:pStyle w:val="ConsPlusNonformat"/>
        <w:jc w:val="both"/>
      </w:pPr>
      <w:r>
        <w:t>│   об административных правонарушениях от 30.12.2001 N 195-ФЗ, а также   │</w:t>
      </w:r>
    </w:p>
    <w:p w:rsidR="007C2C65" w:rsidRDefault="007C2C65">
      <w:pPr>
        <w:pStyle w:val="ConsPlusNonformat"/>
        <w:jc w:val="both"/>
      </w:pPr>
      <w:r>
        <w:t xml:space="preserve">│      </w:t>
      </w:r>
      <w:hyperlink r:id="rId8" w:history="1">
        <w:r>
          <w:rPr>
            <w:color w:val="0000FF"/>
          </w:rPr>
          <w:t>статьей 3</w:t>
        </w:r>
      </w:hyperlink>
      <w:r>
        <w:t xml:space="preserve"> Закона Российской Федерации от 13.05.92 N 2761-1 "Об     │</w:t>
      </w:r>
    </w:p>
    <w:p w:rsidR="007C2C65" w:rsidRDefault="007C2C65">
      <w:pPr>
        <w:pStyle w:val="ConsPlusNonformat"/>
        <w:jc w:val="both"/>
      </w:pPr>
      <w:r>
        <w:t>│    ответственности за нарушение порядка представления государственной   │</w:t>
      </w:r>
    </w:p>
    <w:p w:rsidR="007C2C65" w:rsidRDefault="007C2C65">
      <w:pPr>
        <w:pStyle w:val="ConsPlusNonformat"/>
        <w:jc w:val="both"/>
      </w:pPr>
      <w:r>
        <w:t>│                        статистической отчетности"                       │</w:t>
      </w:r>
    </w:p>
    <w:p w:rsidR="007C2C65" w:rsidRDefault="007C2C65">
      <w:pPr>
        <w:pStyle w:val="ConsPlusNonformat"/>
        <w:jc w:val="both"/>
      </w:pPr>
      <w:r>
        <w:t>└─────────────────────────────────────────────────────────────────────────┘</w:t>
      </w:r>
    </w:p>
    <w:p w:rsidR="007C2C65" w:rsidRDefault="007C2C65">
      <w:pPr>
        <w:pStyle w:val="ConsPlusNonformat"/>
        <w:jc w:val="both"/>
      </w:pPr>
    </w:p>
    <w:p w:rsidR="007C2C65" w:rsidRDefault="007C2C65">
      <w:pPr>
        <w:pStyle w:val="ConsPlusNonformat"/>
        <w:jc w:val="both"/>
      </w:pPr>
      <w:r>
        <w:t>┌─────────────────────────────────────────────────────────────────────────┐</w:t>
      </w:r>
    </w:p>
    <w:p w:rsidR="007C2C65" w:rsidRDefault="007C2C65">
      <w:pPr>
        <w:pStyle w:val="ConsPlusNonformat"/>
        <w:jc w:val="both"/>
      </w:pPr>
      <w:r>
        <w:t>│               ВОЗМОЖНО ПРЕДОСТАВЛЕНИЕ В ЭЛЕКТРОННОМ ВИДЕ                │</w:t>
      </w:r>
    </w:p>
    <w:p w:rsidR="007C2C65" w:rsidRDefault="007C2C65">
      <w:pPr>
        <w:pStyle w:val="ConsPlusNonformat"/>
        <w:jc w:val="both"/>
      </w:pPr>
      <w:r>
        <w:t>└─────────────────────────────────────────────────────────────────────────┘</w:t>
      </w:r>
    </w:p>
    <w:p w:rsidR="007C2C65" w:rsidRDefault="007C2C65">
      <w:pPr>
        <w:pStyle w:val="ConsPlusNonformat"/>
        <w:jc w:val="both"/>
      </w:pPr>
    </w:p>
    <w:p w:rsidR="007C2C65" w:rsidRDefault="007C2C65">
      <w:pPr>
        <w:pStyle w:val="ConsPlusNonformat"/>
        <w:jc w:val="both"/>
      </w:pPr>
      <w:r>
        <w:t>┌─────────────────────────────────────────────────────────────────────────┐</w:t>
      </w:r>
    </w:p>
    <w:p w:rsidR="007C2C65" w:rsidRDefault="007C2C65">
      <w:pPr>
        <w:pStyle w:val="ConsPlusNonformat"/>
        <w:jc w:val="both"/>
      </w:pPr>
      <w:bookmarkStart w:id="1" w:name="P48"/>
      <w:bookmarkEnd w:id="1"/>
      <w:proofErr w:type="gramStart"/>
      <w:r>
        <w:t>│  СВЕДЕНИЯ</w:t>
      </w:r>
      <w:proofErr w:type="gramEnd"/>
      <w:r>
        <w:t xml:space="preserve"> О ВЫПОЛНЕНИИ УСЛОВИЙ ПОЛЬЗОВАНИЯ НЕДРАМИ ПРИ ДОБЫЧЕ ПИТЬЕВЫХ  │</w:t>
      </w:r>
    </w:p>
    <w:p w:rsidR="007C2C65" w:rsidRDefault="007C2C65">
      <w:pPr>
        <w:pStyle w:val="ConsPlusNonformat"/>
        <w:jc w:val="both"/>
      </w:pPr>
      <w:r>
        <w:t>│                        И ТЕХНИЧЕСКИХ ПОДЗЕМНЫХ ВОД                      │</w:t>
      </w:r>
    </w:p>
    <w:p w:rsidR="007C2C65" w:rsidRDefault="007C2C65">
      <w:pPr>
        <w:pStyle w:val="ConsPlusNonformat"/>
        <w:jc w:val="both"/>
      </w:pPr>
      <w:r>
        <w:t>│                                за 20__ г.                               │</w:t>
      </w:r>
    </w:p>
    <w:p w:rsidR="007C2C65" w:rsidRDefault="007C2C65">
      <w:pPr>
        <w:pStyle w:val="ConsPlusNonformat"/>
        <w:jc w:val="both"/>
      </w:pPr>
      <w:r>
        <w:t>└─────────────────────────────────────────────────────────────────────────┘</w:t>
      </w:r>
    </w:p>
    <w:p w:rsidR="007C2C65" w:rsidRDefault="007C2C65">
      <w:pPr>
        <w:pStyle w:val="ConsPlusNonformat"/>
        <w:jc w:val="both"/>
      </w:pPr>
    </w:p>
    <w:p w:rsidR="007C2C65" w:rsidRDefault="007C2C65">
      <w:pPr>
        <w:pStyle w:val="ConsPlusNonformat"/>
        <w:jc w:val="both"/>
      </w:pPr>
      <w:r>
        <w:t>┌──────────────────────────────┬─────────────────┐  ┌─────────────────────┐</w:t>
      </w:r>
    </w:p>
    <w:p w:rsidR="007C2C65" w:rsidRDefault="007C2C65">
      <w:pPr>
        <w:pStyle w:val="ConsPlusNonformat"/>
        <w:jc w:val="both"/>
      </w:pPr>
      <w:r>
        <w:t xml:space="preserve">│        </w:t>
      </w:r>
      <w:proofErr w:type="gramStart"/>
      <w:r>
        <w:t xml:space="preserve">Предоставляют:   </w:t>
      </w:r>
      <w:proofErr w:type="gramEnd"/>
      <w:r>
        <w:t xml:space="preserve">     │      Сроки      │  │    Форма N 4-ЛС     │</w:t>
      </w:r>
    </w:p>
    <w:p w:rsidR="007C2C65" w:rsidRDefault="007C2C65">
      <w:pPr>
        <w:pStyle w:val="ConsPlusNonformat"/>
        <w:jc w:val="both"/>
      </w:pPr>
      <w:r>
        <w:t xml:space="preserve">│                              │ </w:t>
      </w:r>
      <w:proofErr w:type="gramStart"/>
      <w:r>
        <w:t>предоставления  │</w:t>
      </w:r>
      <w:proofErr w:type="gramEnd"/>
      <w:r>
        <w:t xml:space="preserve">  └─────────────────────┘</w:t>
      </w:r>
    </w:p>
    <w:p w:rsidR="007C2C65" w:rsidRDefault="007C2C65">
      <w:pPr>
        <w:pStyle w:val="ConsPlusNonformat"/>
        <w:jc w:val="both"/>
      </w:pPr>
      <w:r>
        <w:t>├──────────────────────────────┼─────────────────┤</w:t>
      </w:r>
    </w:p>
    <w:p w:rsidR="007C2C65" w:rsidRDefault="007C2C65">
      <w:pPr>
        <w:pStyle w:val="ConsPlusNonformat"/>
        <w:jc w:val="both"/>
      </w:pPr>
      <w:r>
        <w:t>│юридические лица - пользовате-│ 20 января после │     Приказ Росстата:</w:t>
      </w:r>
    </w:p>
    <w:p w:rsidR="007C2C65" w:rsidRDefault="007C2C65">
      <w:pPr>
        <w:pStyle w:val="ConsPlusNonformat"/>
        <w:jc w:val="both"/>
      </w:pPr>
      <w:r>
        <w:t>│ли недр всех форм собствен-   │отчетного периода│   Об утверждении формы</w:t>
      </w:r>
    </w:p>
    <w:p w:rsidR="007C2C65" w:rsidRDefault="007C2C65">
      <w:pPr>
        <w:pStyle w:val="ConsPlusNonformat"/>
        <w:jc w:val="both"/>
      </w:pPr>
      <w:r>
        <w:t>│ности, имеющие лицензии на    │                 │   от 07.07.2011 N 308</w:t>
      </w:r>
    </w:p>
    <w:p w:rsidR="007C2C65" w:rsidRDefault="007C2C65">
      <w:pPr>
        <w:pStyle w:val="ConsPlusNonformat"/>
        <w:jc w:val="both"/>
      </w:pPr>
      <w:r>
        <w:t>│геологическое изучение, раз-  │                 │   О внесении изменений</w:t>
      </w:r>
    </w:p>
    <w:p w:rsidR="007C2C65" w:rsidRDefault="007C2C65">
      <w:pPr>
        <w:pStyle w:val="ConsPlusNonformat"/>
        <w:jc w:val="both"/>
      </w:pPr>
      <w:r>
        <w:t xml:space="preserve">│ведку и разработку месторож-  │                 │    </w:t>
      </w:r>
      <w:proofErr w:type="gramStart"/>
      <w:r>
        <w:t xml:space="preserve">   (</w:t>
      </w:r>
      <w:proofErr w:type="gramEnd"/>
      <w:r>
        <w:t>при наличии)</w:t>
      </w:r>
    </w:p>
    <w:p w:rsidR="007C2C65" w:rsidRDefault="007C2C65">
      <w:pPr>
        <w:pStyle w:val="ConsPlusNonformat"/>
        <w:jc w:val="both"/>
      </w:pPr>
      <w:r>
        <w:t xml:space="preserve">│дений питьевых и </w:t>
      </w:r>
      <w:proofErr w:type="gramStart"/>
      <w:r>
        <w:t>технических  │</w:t>
      </w:r>
      <w:proofErr w:type="gramEnd"/>
      <w:r>
        <w:t xml:space="preserve">                 │    от __________ N ___</w:t>
      </w:r>
    </w:p>
    <w:p w:rsidR="007C2C65" w:rsidRDefault="007C2C65">
      <w:pPr>
        <w:pStyle w:val="ConsPlusNonformat"/>
        <w:jc w:val="both"/>
      </w:pPr>
      <w:r>
        <w:t>│подземных вод отдельно по каж-│                 │    от __________ N ___</w:t>
      </w:r>
    </w:p>
    <w:p w:rsidR="007C2C65" w:rsidRDefault="007C2C65">
      <w:pPr>
        <w:pStyle w:val="ConsPlusNonformat"/>
        <w:jc w:val="both"/>
      </w:pPr>
      <w:r>
        <w:t xml:space="preserve">│дому участку </w:t>
      </w:r>
      <w:proofErr w:type="gramStart"/>
      <w:r>
        <w:t xml:space="preserve">недр:   </w:t>
      </w:r>
      <w:proofErr w:type="gramEnd"/>
      <w:r>
        <w:t xml:space="preserve">         │                 │</w:t>
      </w:r>
    </w:p>
    <w:p w:rsidR="007C2C65" w:rsidRDefault="007C2C65">
      <w:pPr>
        <w:pStyle w:val="ConsPlusNonformat"/>
        <w:jc w:val="both"/>
      </w:pPr>
      <w:proofErr w:type="gramStart"/>
      <w:r>
        <w:t>│  -</w:t>
      </w:r>
      <w:proofErr w:type="gramEnd"/>
      <w:r>
        <w:t xml:space="preserve"> территориальному органу   │                 │  ┌─────────────────────┐</w:t>
      </w:r>
    </w:p>
    <w:p w:rsidR="007C2C65" w:rsidRDefault="007C2C65">
      <w:pPr>
        <w:pStyle w:val="ConsPlusNonformat"/>
        <w:jc w:val="both"/>
      </w:pPr>
      <w:r>
        <w:t xml:space="preserve">│    Роснедра в субъекте Рос-  │                 </w:t>
      </w:r>
      <w:proofErr w:type="gramStart"/>
      <w:r>
        <w:t>│  │</w:t>
      </w:r>
      <w:proofErr w:type="gramEnd"/>
      <w:r>
        <w:t xml:space="preserve">       Годовая       │</w:t>
      </w:r>
    </w:p>
    <w:p w:rsidR="007C2C65" w:rsidRDefault="007C2C65">
      <w:pPr>
        <w:pStyle w:val="ConsPlusNonformat"/>
        <w:jc w:val="both"/>
      </w:pPr>
      <w:r>
        <w:t xml:space="preserve">│    сийской Федерации         │                 </w:t>
      </w:r>
      <w:proofErr w:type="gramStart"/>
      <w:r>
        <w:t>│  └</w:t>
      </w:r>
      <w:proofErr w:type="gramEnd"/>
      <w:r>
        <w:t>─────────────────────┘</w:t>
      </w:r>
    </w:p>
    <w:p w:rsidR="007C2C65" w:rsidRDefault="007C2C65">
      <w:pPr>
        <w:pStyle w:val="ConsPlusNonformat"/>
        <w:jc w:val="both"/>
      </w:pPr>
      <w:r>
        <w:t>│территориальный орган Роснедра│ 6 февраля после │</w:t>
      </w:r>
    </w:p>
    <w:p w:rsidR="007C2C65" w:rsidRDefault="007C2C65">
      <w:pPr>
        <w:pStyle w:val="ConsPlusNonformat"/>
        <w:jc w:val="both"/>
      </w:pPr>
      <w:r>
        <w:t>│в субъекте Российской Федера- │отчетного периода│</w:t>
      </w:r>
    </w:p>
    <w:p w:rsidR="007C2C65" w:rsidRDefault="007C2C65">
      <w:pPr>
        <w:pStyle w:val="ConsPlusNonformat"/>
        <w:jc w:val="both"/>
      </w:pPr>
      <w:r>
        <w:t>│</w:t>
      </w:r>
      <w:proofErr w:type="gramStart"/>
      <w:r>
        <w:t xml:space="preserve">ции:   </w:t>
      </w:r>
      <w:proofErr w:type="gramEnd"/>
      <w:r>
        <w:t xml:space="preserve">                       │                 │</w:t>
      </w:r>
    </w:p>
    <w:p w:rsidR="007C2C65" w:rsidRDefault="007C2C65">
      <w:pPr>
        <w:pStyle w:val="ConsPlusNonformat"/>
        <w:jc w:val="both"/>
      </w:pPr>
      <w:proofErr w:type="gramStart"/>
      <w:r>
        <w:t>│  -</w:t>
      </w:r>
      <w:proofErr w:type="gramEnd"/>
      <w:r>
        <w:t xml:space="preserve"> Роснедра                  │                 │</w:t>
      </w:r>
    </w:p>
    <w:p w:rsidR="007C2C65" w:rsidRDefault="007C2C65">
      <w:pPr>
        <w:pStyle w:val="ConsPlusNonformat"/>
        <w:jc w:val="both"/>
      </w:pPr>
      <w:r>
        <w:t>└──────────────────────────────┴─────────────────┘</w:t>
      </w:r>
    </w:p>
    <w:p w:rsidR="007C2C65" w:rsidRDefault="007C2C65">
      <w:pPr>
        <w:pStyle w:val="ConsPlusNormal"/>
        <w:jc w:val="both"/>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416"/>
        <w:gridCol w:w="2596"/>
        <w:gridCol w:w="2596"/>
        <w:gridCol w:w="2596"/>
      </w:tblGrid>
      <w:tr w:rsidR="007C2C65">
        <w:trPr>
          <w:trHeight w:val="239"/>
        </w:trPr>
        <w:tc>
          <w:tcPr>
            <w:tcW w:w="9204" w:type="dxa"/>
            <w:gridSpan w:val="4"/>
          </w:tcPr>
          <w:p w:rsidR="007C2C65" w:rsidRDefault="007C2C65">
            <w:pPr>
              <w:pStyle w:val="ConsPlusNonformat"/>
              <w:jc w:val="both"/>
            </w:pPr>
            <w:bookmarkStart w:id="2" w:name="P75"/>
            <w:bookmarkEnd w:id="2"/>
            <w:r>
              <w:t>Наименование отчитывающейся организации _________________________________</w:t>
            </w:r>
          </w:p>
        </w:tc>
      </w:tr>
      <w:tr w:rsidR="007C2C65">
        <w:trPr>
          <w:trHeight w:val="239"/>
        </w:trPr>
        <w:tc>
          <w:tcPr>
            <w:tcW w:w="9204" w:type="dxa"/>
            <w:gridSpan w:val="4"/>
            <w:tcBorders>
              <w:top w:val="nil"/>
            </w:tcBorders>
          </w:tcPr>
          <w:p w:rsidR="007C2C65" w:rsidRDefault="007C2C65">
            <w:pPr>
              <w:pStyle w:val="ConsPlusNonformat"/>
              <w:jc w:val="both"/>
            </w:pPr>
            <w:bookmarkStart w:id="3" w:name="P77"/>
            <w:bookmarkEnd w:id="3"/>
            <w:r>
              <w:t>Почтовый адрес __________________________________________________________</w:t>
            </w:r>
          </w:p>
        </w:tc>
      </w:tr>
      <w:tr w:rsidR="007C2C65">
        <w:trPr>
          <w:trHeight w:val="239"/>
        </w:trPr>
        <w:tc>
          <w:tcPr>
            <w:tcW w:w="1416" w:type="dxa"/>
            <w:vMerge w:val="restart"/>
            <w:tcBorders>
              <w:top w:val="nil"/>
            </w:tcBorders>
          </w:tcPr>
          <w:p w:rsidR="007C2C65" w:rsidRDefault="007C2C65">
            <w:pPr>
              <w:pStyle w:val="ConsPlusNonformat"/>
              <w:jc w:val="both"/>
            </w:pPr>
            <w:r>
              <w:t xml:space="preserve">   Код    </w:t>
            </w:r>
          </w:p>
          <w:p w:rsidR="007C2C65" w:rsidRDefault="007C2C65">
            <w:pPr>
              <w:pStyle w:val="ConsPlusNonformat"/>
              <w:jc w:val="both"/>
            </w:pPr>
            <w:r>
              <w:t xml:space="preserve">  формы   </w:t>
            </w:r>
          </w:p>
          <w:p w:rsidR="007C2C65" w:rsidRDefault="007C2C65">
            <w:pPr>
              <w:pStyle w:val="ConsPlusNonformat"/>
              <w:jc w:val="both"/>
            </w:pPr>
            <w:r>
              <w:t xml:space="preserve"> по </w:t>
            </w:r>
            <w:hyperlink r:id="rId9" w:history="1">
              <w:r>
                <w:rPr>
                  <w:color w:val="0000FF"/>
                </w:rPr>
                <w:t>ОКУД</w:t>
              </w:r>
            </w:hyperlink>
          </w:p>
        </w:tc>
        <w:tc>
          <w:tcPr>
            <w:tcW w:w="7788" w:type="dxa"/>
            <w:gridSpan w:val="3"/>
            <w:tcBorders>
              <w:top w:val="nil"/>
            </w:tcBorders>
          </w:tcPr>
          <w:p w:rsidR="007C2C65" w:rsidRDefault="007C2C65">
            <w:pPr>
              <w:pStyle w:val="ConsPlusNonformat"/>
              <w:jc w:val="both"/>
            </w:pPr>
            <w:bookmarkStart w:id="4" w:name="P79"/>
            <w:bookmarkEnd w:id="4"/>
            <w:r>
              <w:t xml:space="preserve">                             Код                              </w:t>
            </w:r>
          </w:p>
        </w:tc>
      </w:tr>
      <w:tr w:rsidR="007C2C65">
        <w:tc>
          <w:tcPr>
            <w:tcW w:w="1298" w:type="dxa"/>
            <w:vMerge/>
            <w:tcBorders>
              <w:top w:val="nil"/>
            </w:tcBorders>
          </w:tcPr>
          <w:p w:rsidR="007C2C65" w:rsidRDefault="007C2C65"/>
        </w:tc>
        <w:tc>
          <w:tcPr>
            <w:tcW w:w="2596" w:type="dxa"/>
            <w:tcBorders>
              <w:top w:val="nil"/>
            </w:tcBorders>
          </w:tcPr>
          <w:p w:rsidR="007C2C65" w:rsidRDefault="007C2C65">
            <w:pPr>
              <w:pStyle w:val="ConsPlusNonformat"/>
              <w:jc w:val="both"/>
            </w:pPr>
            <w:r>
              <w:t xml:space="preserve">   отчитывающейся   </w:t>
            </w:r>
          </w:p>
          <w:p w:rsidR="007C2C65" w:rsidRDefault="007C2C65">
            <w:pPr>
              <w:pStyle w:val="ConsPlusNonformat"/>
              <w:jc w:val="both"/>
            </w:pPr>
            <w:r>
              <w:t xml:space="preserve"> организации по ОКПО</w:t>
            </w:r>
          </w:p>
        </w:tc>
        <w:tc>
          <w:tcPr>
            <w:tcW w:w="2596" w:type="dxa"/>
            <w:tcBorders>
              <w:top w:val="nil"/>
            </w:tcBorders>
          </w:tcPr>
          <w:p w:rsidR="007C2C65" w:rsidRDefault="007C2C65">
            <w:pPr>
              <w:pStyle w:val="ConsPlusNonformat"/>
              <w:jc w:val="both"/>
            </w:pPr>
          </w:p>
        </w:tc>
        <w:tc>
          <w:tcPr>
            <w:tcW w:w="2596" w:type="dxa"/>
            <w:tcBorders>
              <w:top w:val="nil"/>
            </w:tcBorders>
          </w:tcPr>
          <w:p w:rsidR="007C2C65" w:rsidRDefault="007C2C65">
            <w:pPr>
              <w:pStyle w:val="ConsPlusNonformat"/>
              <w:jc w:val="both"/>
            </w:pPr>
          </w:p>
        </w:tc>
      </w:tr>
      <w:tr w:rsidR="007C2C65">
        <w:trPr>
          <w:trHeight w:val="239"/>
        </w:trPr>
        <w:tc>
          <w:tcPr>
            <w:tcW w:w="1416" w:type="dxa"/>
            <w:tcBorders>
              <w:top w:val="nil"/>
            </w:tcBorders>
          </w:tcPr>
          <w:p w:rsidR="007C2C65" w:rsidRDefault="007C2C65">
            <w:pPr>
              <w:pStyle w:val="ConsPlusNonformat"/>
              <w:jc w:val="both"/>
            </w:pPr>
            <w:r>
              <w:t xml:space="preserve">    1     </w:t>
            </w:r>
          </w:p>
        </w:tc>
        <w:tc>
          <w:tcPr>
            <w:tcW w:w="2596" w:type="dxa"/>
            <w:tcBorders>
              <w:top w:val="nil"/>
            </w:tcBorders>
          </w:tcPr>
          <w:p w:rsidR="007C2C65" w:rsidRDefault="007C2C65">
            <w:pPr>
              <w:pStyle w:val="ConsPlusNonformat"/>
              <w:jc w:val="both"/>
            </w:pPr>
            <w:r>
              <w:t xml:space="preserve">         2          </w:t>
            </w:r>
          </w:p>
        </w:tc>
        <w:tc>
          <w:tcPr>
            <w:tcW w:w="2596" w:type="dxa"/>
            <w:tcBorders>
              <w:top w:val="nil"/>
            </w:tcBorders>
          </w:tcPr>
          <w:p w:rsidR="007C2C65" w:rsidRDefault="007C2C65">
            <w:pPr>
              <w:pStyle w:val="ConsPlusNonformat"/>
              <w:jc w:val="both"/>
            </w:pPr>
            <w:r>
              <w:t xml:space="preserve">         3          </w:t>
            </w:r>
          </w:p>
        </w:tc>
        <w:tc>
          <w:tcPr>
            <w:tcW w:w="2596" w:type="dxa"/>
            <w:tcBorders>
              <w:top w:val="nil"/>
            </w:tcBorders>
          </w:tcPr>
          <w:p w:rsidR="007C2C65" w:rsidRDefault="007C2C65">
            <w:pPr>
              <w:pStyle w:val="ConsPlusNonformat"/>
              <w:jc w:val="both"/>
            </w:pPr>
            <w:r>
              <w:t xml:space="preserve">         4          </w:t>
            </w:r>
          </w:p>
        </w:tc>
      </w:tr>
      <w:tr w:rsidR="007C2C65">
        <w:trPr>
          <w:trHeight w:val="239"/>
        </w:trPr>
        <w:tc>
          <w:tcPr>
            <w:tcW w:w="1416" w:type="dxa"/>
            <w:tcBorders>
              <w:top w:val="nil"/>
            </w:tcBorders>
          </w:tcPr>
          <w:p w:rsidR="007C2C65" w:rsidRDefault="007C2C65">
            <w:pPr>
              <w:pStyle w:val="ConsPlusNonformat"/>
              <w:jc w:val="both"/>
            </w:pPr>
            <w:r>
              <w:t xml:space="preserve"> 0609053  </w:t>
            </w:r>
          </w:p>
        </w:tc>
        <w:tc>
          <w:tcPr>
            <w:tcW w:w="2596" w:type="dxa"/>
            <w:tcBorders>
              <w:top w:val="nil"/>
            </w:tcBorders>
          </w:tcPr>
          <w:p w:rsidR="007C2C65" w:rsidRDefault="007C2C65">
            <w:pPr>
              <w:pStyle w:val="ConsPlusNonformat"/>
              <w:jc w:val="both"/>
            </w:pPr>
          </w:p>
        </w:tc>
        <w:tc>
          <w:tcPr>
            <w:tcW w:w="2596" w:type="dxa"/>
            <w:tcBorders>
              <w:top w:val="nil"/>
            </w:tcBorders>
          </w:tcPr>
          <w:p w:rsidR="007C2C65" w:rsidRDefault="007C2C65">
            <w:pPr>
              <w:pStyle w:val="ConsPlusNonformat"/>
              <w:jc w:val="both"/>
            </w:pPr>
          </w:p>
        </w:tc>
        <w:tc>
          <w:tcPr>
            <w:tcW w:w="2596" w:type="dxa"/>
            <w:tcBorders>
              <w:top w:val="nil"/>
            </w:tcBorders>
          </w:tcPr>
          <w:p w:rsidR="007C2C65" w:rsidRDefault="007C2C65">
            <w:pPr>
              <w:pStyle w:val="ConsPlusNonformat"/>
              <w:jc w:val="both"/>
            </w:pPr>
          </w:p>
        </w:tc>
      </w:tr>
    </w:tbl>
    <w:p w:rsidR="007C2C65" w:rsidRDefault="007C2C65">
      <w:pPr>
        <w:pStyle w:val="ConsPlusNormal"/>
        <w:jc w:val="both"/>
      </w:pPr>
    </w:p>
    <w:p w:rsidR="007C2C65" w:rsidRDefault="007C2C65">
      <w:pPr>
        <w:pStyle w:val="ConsPlusNonformat"/>
        <w:jc w:val="both"/>
      </w:pPr>
      <w:bookmarkStart w:id="5" w:name="P89"/>
      <w:bookmarkEnd w:id="5"/>
      <w:r>
        <w:t xml:space="preserve">        Раздел 1. Сведения о лицензии на право пользования недрами</w:t>
      </w:r>
    </w:p>
    <w:p w:rsidR="007C2C65" w:rsidRDefault="007C2C65">
      <w:pPr>
        <w:pStyle w:val="ConsPlusNonformat"/>
        <w:jc w:val="both"/>
      </w:pPr>
      <w:r>
        <w:t xml:space="preserve">              для добычи питьевых и технических подземных вод</w:t>
      </w:r>
    </w:p>
    <w:p w:rsidR="007C2C65" w:rsidRDefault="007C2C65">
      <w:pPr>
        <w:pStyle w:val="ConsPlusNormal"/>
        <w:jc w:val="both"/>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944"/>
        <w:gridCol w:w="944"/>
        <w:gridCol w:w="1062"/>
        <w:gridCol w:w="1534"/>
        <w:gridCol w:w="2006"/>
        <w:gridCol w:w="1770"/>
        <w:gridCol w:w="1298"/>
      </w:tblGrid>
      <w:tr w:rsidR="007C2C65">
        <w:trPr>
          <w:trHeight w:val="239"/>
        </w:trPr>
        <w:tc>
          <w:tcPr>
            <w:tcW w:w="2950" w:type="dxa"/>
            <w:gridSpan w:val="3"/>
          </w:tcPr>
          <w:p w:rsidR="007C2C65" w:rsidRDefault="007C2C65">
            <w:pPr>
              <w:pStyle w:val="ConsPlusNonformat"/>
              <w:jc w:val="both"/>
            </w:pPr>
            <w:r>
              <w:t xml:space="preserve">      Лицензия       </w:t>
            </w:r>
          </w:p>
        </w:tc>
        <w:tc>
          <w:tcPr>
            <w:tcW w:w="1534" w:type="dxa"/>
            <w:vMerge w:val="restart"/>
          </w:tcPr>
          <w:p w:rsidR="007C2C65" w:rsidRDefault="007C2C65">
            <w:pPr>
              <w:pStyle w:val="ConsPlusNonformat"/>
              <w:jc w:val="both"/>
            </w:pPr>
            <w:r>
              <w:t xml:space="preserve">  Субъект  </w:t>
            </w:r>
          </w:p>
          <w:p w:rsidR="007C2C65" w:rsidRDefault="007C2C65">
            <w:pPr>
              <w:pStyle w:val="ConsPlusNonformat"/>
              <w:jc w:val="both"/>
            </w:pPr>
            <w:r>
              <w:t xml:space="preserve">Российской </w:t>
            </w:r>
          </w:p>
          <w:p w:rsidR="007C2C65" w:rsidRDefault="007C2C65">
            <w:pPr>
              <w:pStyle w:val="ConsPlusNonformat"/>
              <w:jc w:val="both"/>
            </w:pPr>
            <w:r>
              <w:t xml:space="preserve"> Федерации </w:t>
            </w:r>
          </w:p>
        </w:tc>
        <w:tc>
          <w:tcPr>
            <w:tcW w:w="2006" w:type="dxa"/>
            <w:vMerge w:val="restart"/>
          </w:tcPr>
          <w:p w:rsidR="007C2C65" w:rsidRDefault="007C2C65">
            <w:pPr>
              <w:pStyle w:val="ConsPlusNonformat"/>
              <w:jc w:val="both"/>
            </w:pPr>
            <w:r>
              <w:t xml:space="preserve">Объект недро-  </w:t>
            </w:r>
          </w:p>
          <w:p w:rsidR="007C2C65" w:rsidRDefault="007C2C65">
            <w:pPr>
              <w:pStyle w:val="ConsPlusNonformat"/>
              <w:jc w:val="both"/>
            </w:pPr>
            <w:r>
              <w:t xml:space="preserve">пользования,   </w:t>
            </w:r>
          </w:p>
          <w:p w:rsidR="007C2C65" w:rsidRDefault="007C2C65">
            <w:pPr>
              <w:pStyle w:val="ConsPlusNonformat"/>
              <w:jc w:val="both"/>
            </w:pPr>
            <w:r>
              <w:t xml:space="preserve">установленный  </w:t>
            </w:r>
          </w:p>
          <w:p w:rsidR="007C2C65" w:rsidRDefault="007C2C65">
            <w:pPr>
              <w:pStyle w:val="ConsPlusNonformat"/>
              <w:jc w:val="both"/>
            </w:pPr>
            <w:r>
              <w:t xml:space="preserve">в лицензии     </w:t>
            </w:r>
          </w:p>
        </w:tc>
        <w:tc>
          <w:tcPr>
            <w:tcW w:w="1770" w:type="dxa"/>
            <w:vMerge w:val="restart"/>
          </w:tcPr>
          <w:p w:rsidR="007C2C65" w:rsidRDefault="007C2C65">
            <w:pPr>
              <w:pStyle w:val="ConsPlusNonformat"/>
              <w:jc w:val="both"/>
            </w:pPr>
            <w:r>
              <w:t xml:space="preserve">    Дата     </w:t>
            </w:r>
          </w:p>
          <w:p w:rsidR="007C2C65" w:rsidRDefault="007C2C65">
            <w:pPr>
              <w:pStyle w:val="ConsPlusNonformat"/>
              <w:jc w:val="both"/>
            </w:pPr>
            <w:r>
              <w:t xml:space="preserve"> регистрации </w:t>
            </w:r>
          </w:p>
          <w:p w:rsidR="007C2C65" w:rsidRDefault="007C2C65">
            <w:pPr>
              <w:pStyle w:val="ConsPlusNonformat"/>
              <w:jc w:val="both"/>
            </w:pPr>
            <w:r>
              <w:t xml:space="preserve">  лицензии   </w:t>
            </w:r>
          </w:p>
        </w:tc>
        <w:tc>
          <w:tcPr>
            <w:tcW w:w="1298" w:type="dxa"/>
            <w:vMerge w:val="restart"/>
          </w:tcPr>
          <w:p w:rsidR="007C2C65" w:rsidRDefault="007C2C65">
            <w:pPr>
              <w:pStyle w:val="ConsPlusNonformat"/>
              <w:jc w:val="both"/>
            </w:pPr>
            <w:r>
              <w:t xml:space="preserve">  Дата   </w:t>
            </w:r>
          </w:p>
          <w:p w:rsidR="007C2C65" w:rsidRDefault="007C2C65">
            <w:pPr>
              <w:pStyle w:val="ConsPlusNonformat"/>
              <w:jc w:val="both"/>
            </w:pPr>
            <w:r>
              <w:t>окончания</w:t>
            </w:r>
          </w:p>
          <w:p w:rsidR="007C2C65" w:rsidRDefault="007C2C65">
            <w:pPr>
              <w:pStyle w:val="ConsPlusNonformat"/>
              <w:jc w:val="both"/>
            </w:pPr>
            <w:r>
              <w:t xml:space="preserve">действия </w:t>
            </w:r>
          </w:p>
          <w:p w:rsidR="007C2C65" w:rsidRDefault="007C2C65">
            <w:pPr>
              <w:pStyle w:val="ConsPlusNonformat"/>
              <w:jc w:val="both"/>
            </w:pPr>
            <w:r>
              <w:t xml:space="preserve">лицензии </w:t>
            </w:r>
          </w:p>
        </w:tc>
      </w:tr>
      <w:tr w:rsidR="007C2C65">
        <w:trPr>
          <w:trHeight w:val="239"/>
        </w:trPr>
        <w:tc>
          <w:tcPr>
            <w:tcW w:w="944" w:type="dxa"/>
            <w:tcBorders>
              <w:top w:val="nil"/>
            </w:tcBorders>
          </w:tcPr>
          <w:p w:rsidR="007C2C65" w:rsidRDefault="007C2C65">
            <w:pPr>
              <w:pStyle w:val="ConsPlusNonformat"/>
              <w:jc w:val="both"/>
            </w:pPr>
            <w:r>
              <w:t xml:space="preserve">серия </w:t>
            </w:r>
          </w:p>
        </w:tc>
        <w:tc>
          <w:tcPr>
            <w:tcW w:w="944" w:type="dxa"/>
            <w:tcBorders>
              <w:top w:val="nil"/>
            </w:tcBorders>
          </w:tcPr>
          <w:p w:rsidR="007C2C65" w:rsidRDefault="007C2C65">
            <w:pPr>
              <w:pStyle w:val="ConsPlusNonformat"/>
              <w:jc w:val="both"/>
            </w:pPr>
            <w:r>
              <w:t xml:space="preserve">номер </w:t>
            </w:r>
          </w:p>
        </w:tc>
        <w:tc>
          <w:tcPr>
            <w:tcW w:w="1062" w:type="dxa"/>
            <w:tcBorders>
              <w:top w:val="nil"/>
            </w:tcBorders>
          </w:tcPr>
          <w:p w:rsidR="007C2C65" w:rsidRDefault="007C2C65">
            <w:pPr>
              <w:pStyle w:val="ConsPlusNonformat"/>
              <w:jc w:val="both"/>
            </w:pPr>
            <w:r>
              <w:t xml:space="preserve">  вид  </w:t>
            </w:r>
          </w:p>
        </w:tc>
        <w:tc>
          <w:tcPr>
            <w:tcW w:w="1416" w:type="dxa"/>
            <w:vMerge/>
            <w:tcBorders>
              <w:top w:val="nil"/>
            </w:tcBorders>
          </w:tcPr>
          <w:p w:rsidR="007C2C65" w:rsidRDefault="007C2C65"/>
        </w:tc>
        <w:tc>
          <w:tcPr>
            <w:tcW w:w="1888" w:type="dxa"/>
            <w:vMerge/>
            <w:tcBorders>
              <w:top w:val="nil"/>
            </w:tcBorders>
          </w:tcPr>
          <w:p w:rsidR="007C2C65" w:rsidRDefault="007C2C65"/>
        </w:tc>
        <w:tc>
          <w:tcPr>
            <w:tcW w:w="1652" w:type="dxa"/>
            <w:vMerge/>
            <w:tcBorders>
              <w:top w:val="nil"/>
            </w:tcBorders>
          </w:tcPr>
          <w:p w:rsidR="007C2C65" w:rsidRDefault="007C2C65"/>
        </w:tc>
        <w:tc>
          <w:tcPr>
            <w:tcW w:w="1180" w:type="dxa"/>
            <w:vMerge/>
            <w:tcBorders>
              <w:top w:val="nil"/>
            </w:tcBorders>
          </w:tcPr>
          <w:p w:rsidR="007C2C65" w:rsidRDefault="007C2C65"/>
        </w:tc>
      </w:tr>
      <w:tr w:rsidR="007C2C65">
        <w:trPr>
          <w:trHeight w:val="239"/>
        </w:trPr>
        <w:tc>
          <w:tcPr>
            <w:tcW w:w="944" w:type="dxa"/>
            <w:tcBorders>
              <w:top w:val="nil"/>
            </w:tcBorders>
          </w:tcPr>
          <w:p w:rsidR="007C2C65" w:rsidRDefault="007C2C65">
            <w:pPr>
              <w:pStyle w:val="ConsPlusNonformat"/>
              <w:jc w:val="both"/>
            </w:pPr>
            <w:r>
              <w:lastRenderedPageBreak/>
              <w:t xml:space="preserve">  1   </w:t>
            </w:r>
          </w:p>
        </w:tc>
        <w:tc>
          <w:tcPr>
            <w:tcW w:w="944" w:type="dxa"/>
            <w:tcBorders>
              <w:top w:val="nil"/>
            </w:tcBorders>
          </w:tcPr>
          <w:p w:rsidR="007C2C65" w:rsidRDefault="007C2C65">
            <w:pPr>
              <w:pStyle w:val="ConsPlusNonformat"/>
              <w:jc w:val="both"/>
            </w:pPr>
            <w:r>
              <w:t xml:space="preserve">  2   </w:t>
            </w:r>
          </w:p>
        </w:tc>
        <w:tc>
          <w:tcPr>
            <w:tcW w:w="1062" w:type="dxa"/>
            <w:tcBorders>
              <w:top w:val="nil"/>
            </w:tcBorders>
          </w:tcPr>
          <w:p w:rsidR="007C2C65" w:rsidRDefault="007C2C65">
            <w:pPr>
              <w:pStyle w:val="ConsPlusNonformat"/>
              <w:jc w:val="both"/>
            </w:pPr>
            <w:r>
              <w:t xml:space="preserve">   3   </w:t>
            </w:r>
          </w:p>
        </w:tc>
        <w:tc>
          <w:tcPr>
            <w:tcW w:w="1534" w:type="dxa"/>
            <w:tcBorders>
              <w:top w:val="nil"/>
            </w:tcBorders>
          </w:tcPr>
          <w:p w:rsidR="007C2C65" w:rsidRDefault="007C2C65">
            <w:pPr>
              <w:pStyle w:val="ConsPlusNonformat"/>
              <w:jc w:val="both"/>
            </w:pPr>
            <w:r>
              <w:t xml:space="preserve">     4     </w:t>
            </w:r>
          </w:p>
        </w:tc>
        <w:tc>
          <w:tcPr>
            <w:tcW w:w="2006" w:type="dxa"/>
            <w:tcBorders>
              <w:top w:val="nil"/>
            </w:tcBorders>
          </w:tcPr>
          <w:p w:rsidR="007C2C65" w:rsidRDefault="007C2C65">
            <w:pPr>
              <w:pStyle w:val="ConsPlusNonformat"/>
              <w:jc w:val="both"/>
            </w:pPr>
            <w:r>
              <w:t xml:space="preserve">       5       </w:t>
            </w:r>
          </w:p>
        </w:tc>
        <w:tc>
          <w:tcPr>
            <w:tcW w:w="1770" w:type="dxa"/>
            <w:tcBorders>
              <w:top w:val="nil"/>
            </w:tcBorders>
          </w:tcPr>
          <w:p w:rsidR="007C2C65" w:rsidRDefault="007C2C65">
            <w:pPr>
              <w:pStyle w:val="ConsPlusNonformat"/>
              <w:jc w:val="both"/>
            </w:pPr>
            <w:r>
              <w:t xml:space="preserve">      6      </w:t>
            </w:r>
          </w:p>
        </w:tc>
        <w:tc>
          <w:tcPr>
            <w:tcW w:w="1298" w:type="dxa"/>
            <w:tcBorders>
              <w:top w:val="nil"/>
            </w:tcBorders>
          </w:tcPr>
          <w:p w:rsidR="007C2C65" w:rsidRDefault="007C2C65">
            <w:pPr>
              <w:pStyle w:val="ConsPlusNonformat"/>
              <w:jc w:val="both"/>
            </w:pPr>
            <w:r>
              <w:t xml:space="preserve">    7    </w:t>
            </w:r>
          </w:p>
        </w:tc>
      </w:tr>
      <w:tr w:rsidR="007C2C65">
        <w:trPr>
          <w:trHeight w:val="239"/>
        </w:trPr>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p>
        </w:tc>
        <w:tc>
          <w:tcPr>
            <w:tcW w:w="1062" w:type="dxa"/>
            <w:tcBorders>
              <w:top w:val="nil"/>
            </w:tcBorders>
          </w:tcPr>
          <w:p w:rsidR="007C2C65" w:rsidRDefault="007C2C65">
            <w:pPr>
              <w:pStyle w:val="ConsPlusNonformat"/>
              <w:jc w:val="both"/>
            </w:pPr>
          </w:p>
        </w:tc>
        <w:tc>
          <w:tcPr>
            <w:tcW w:w="1534" w:type="dxa"/>
            <w:tcBorders>
              <w:top w:val="nil"/>
            </w:tcBorders>
          </w:tcPr>
          <w:p w:rsidR="007C2C65" w:rsidRDefault="007C2C65">
            <w:pPr>
              <w:pStyle w:val="ConsPlusNonformat"/>
              <w:jc w:val="both"/>
            </w:pPr>
          </w:p>
        </w:tc>
        <w:tc>
          <w:tcPr>
            <w:tcW w:w="2006" w:type="dxa"/>
            <w:tcBorders>
              <w:top w:val="nil"/>
            </w:tcBorders>
          </w:tcPr>
          <w:p w:rsidR="007C2C65" w:rsidRDefault="007C2C65">
            <w:pPr>
              <w:pStyle w:val="ConsPlusNonformat"/>
              <w:jc w:val="both"/>
            </w:pPr>
          </w:p>
        </w:tc>
        <w:tc>
          <w:tcPr>
            <w:tcW w:w="1770" w:type="dxa"/>
            <w:tcBorders>
              <w:top w:val="nil"/>
            </w:tcBorders>
          </w:tcPr>
          <w:p w:rsidR="007C2C65" w:rsidRDefault="007C2C65">
            <w:pPr>
              <w:pStyle w:val="ConsPlusNonformat"/>
              <w:jc w:val="both"/>
            </w:pPr>
          </w:p>
        </w:tc>
        <w:tc>
          <w:tcPr>
            <w:tcW w:w="1298" w:type="dxa"/>
            <w:tcBorders>
              <w:top w:val="nil"/>
            </w:tcBorders>
          </w:tcPr>
          <w:p w:rsidR="007C2C65" w:rsidRDefault="007C2C65">
            <w:pPr>
              <w:pStyle w:val="ConsPlusNonformat"/>
              <w:jc w:val="both"/>
            </w:pPr>
          </w:p>
        </w:tc>
      </w:tr>
      <w:tr w:rsidR="007C2C65">
        <w:trPr>
          <w:trHeight w:val="239"/>
        </w:trPr>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p>
        </w:tc>
        <w:tc>
          <w:tcPr>
            <w:tcW w:w="1062" w:type="dxa"/>
            <w:tcBorders>
              <w:top w:val="nil"/>
            </w:tcBorders>
          </w:tcPr>
          <w:p w:rsidR="007C2C65" w:rsidRDefault="007C2C65">
            <w:pPr>
              <w:pStyle w:val="ConsPlusNonformat"/>
              <w:jc w:val="both"/>
            </w:pPr>
          </w:p>
        </w:tc>
        <w:tc>
          <w:tcPr>
            <w:tcW w:w="1534" w:type="dxa"/>
            <w:tcBorders>
              <w:top w:val="nil"/>
            </w:tcBorders>
          </w:tcPr>
          <w:p w:rsidR="007C2C65" w:rsidRDefault="007C2C65">
            <w:pPr>
              <w:pStyle w:val="ConsPlusNonformat"/>
              <w:jc w:val="both"/>
            </w:pPr>
          </w:p>
        </w:tc>
        <w:tc>
          <w:tcPr>
            <w:tcW w:w="2006" w:type="dxa"/>
            <w:tcBorders>
              <w:top w:val="nil"/>
            </w:tcBorders>
          </w:tcPr>
          <w:p w:rsidR="007C2C65" w:rsidRDefault="007C2C65">
            <w:pPr>
              <w:pStyle w:val="ConsPlusNonformat"/>
              <w:jc w:val="both"/>
            </w:pPr>
          </w:p>
        </w:tc>
        <w:tc>
          <w:tcPr>
            <w:tcW w:w="1770" w:type="dxa"/>
            <w:tcBorders>
              <w:top w:val="nil"/>
            </w:tcBorders>
          </w:tcPr>
          <w:p w:rsidR="007C2C65" w:rsidRDefault="007C2C65">
            <w:pPr>
              <w:pStyle w:val="ConsPlusNonformat"/>
              <w:jc w:val="both"/>
            </w:pPr>
          </w:p>
        </w:tc>
        <w:tc>
          <w:tcPr>
            <w:tcW w:w="1298" w:type="dxa"/>
            <w:tcBorders>
              <w:top w:val="nil"/>
            </w:tcBorders>
          </w:tcPr>
          <w:p w:rsidR="007C2C65" w:rsidRDefault="007C2C65">
            <w:pPr>
              <w:pStyle w:val="ConsPlusNonformat"/>
              <w:jc w:val="both"/>
            </w:pPr>
          </w:p>
        </w:tc>
      </w:tr>
    </w:tbl>
    <w:p w:rsidR="007C2C65" w:rsidRDefault="007C2C65">
      <w:pPr>
        <w:pStyle w:val="ConsPlusNormal"/>
        <w:jc w:val="both"/>
      </w:pPr>
    </w:p>
    <w:p w:rsidR="007C2C65" w:rsidRDefault="007C2C65">
      <w:pPr>
        <w:pStyle w:val="ConsPlusNonformat"/>
        <w:jc w:val="both"/>
      </w:pPr>
      <w:r>
        <w:t xml:space="preserve">          Раздел 2. Сведения об утвержденных проектных и отчетных</w:t>
      </w:r>
    </w:p>
    <w:p w:rsidR="007C2C65" w:rsidRDefault="007C2C65">
      <w:pPr>
        <w:pStyle w:val="ConsPlusNonformat"/>
        <w:jc w:val="both"/>
      </w:pPr>
      <w:r>
        <w:t xml:space="preserve">               документах, связанных с пользованием недрами</w:t>
      </w:r>
    </w:p>
    <w:p w:rsidR="007C2C65" w:rsidRDefault="007C2C65">
      <w:pPr>
        <w:pStyle w:val="ConsPlusNormal"/>
        <w:jc w:val="both"/>
      </w:pPr>
    </w:p>
    <w:p w:rsidR="007C2C65" w:rsidRDefault="007C2C65">
      <w:pPr>
        <w:pStyle w:val="ConsPlusCell"/>
        <w:jc w:val="both"/>
      </w:pPr>
      <w:r>
        <w:t>┌─────────────────────┬──────┬───────────┬────────────────────────────────┐</w:t>
      </w:r>
    </w:p>
    <w:p w:rsidR="007C2C65" w:rsidRDefault="007C2C65">
      <w:pPr>
        <w:pStyle w:val="ConsPlusCell"/>
        <w:jc w:val="both"/>
      </w:pPr>
      <w:r>
        <w:t xml:space="preserve">│    Наименование     </w:t>
      </w:r>
      <w:proofErr w:type="gramStart"/>
      <w:r>
        <w:t>│  N</w:t>
      </w:r>
      <w:proofErr w:type="gramEnd"/>
      <w:r>
        <w:t xml:space="preserve">   │Дата подго-│     Сведения о фактической     │</w:t>
      </w:r>
    </w:p>
    <w:p w:rsidR="007C2C65" w:rsidRDefault="007C2C65">
      <w:pPr>
        <w:pStyle w:val="ConsPlusCell"/>
        <w:jc w:val="both"/>
      </w:pPr>
      <w:r>
        <w:t>│      документа      │строки│товки доку-│      подготовке документа      │</w:t>
      </w:r>
    </w:p>
    <w:p w:rsidR="007C2C65" w:rsidRDefault="007C2C65">
      <w:pPr>
        <w:pStyle w:val="ConsPlusCell"/>
        <w:jc w:val="both"/>
      </w:pPr>
      <w:r>
        <w:t>│                     │      │мента, ус- ├─────────────┬──────────┬───────┤</w:t>
      </w:r>
    </w:p>
    <w:p w:rsidR="007C2C65" w:rsidRDefault="007C2C65">
      <w:pPr>
        <w:pStyle w:val="ConsPlusCell"/>
        <w:jc w:val="both"/>
      </w:pPr>
      <w:r>
        <w:t>│                     │      │тановленная│дата государ-│орган го- │N про- │</w:t>
      </w:r>
    </w:p>
    <w:p w:rsidR="007C2C65" w:rsidRDefault="007C2C65">
      <w:pPr>
        <w:pStyle w:val="ConsPlusCell"/>
        <w:jc w:val="both"/>
      </w:pPr>
      <w:r>
        <w:t>│                     │      │в лицензии │ственной экс-│сударст-  │токола │</w:t>
      </w:r>
    </w:p>
    <w:p w:rsidR="007C2C65" w:rsidRDefault="007C2C65">
      <w:pPr>
        <w:pStyle w:val="ConsPlusCell"/>
        <w:jc w:val="both"/>
      </w:pPr>
      <w:r>
        <w:t xml:space="preserve">│                     │      │           │пертизы </w:t>
      </w:r>
      <w:proofErr w:type="gramStart"/>
      <w:r>
        <w:t>или  │</w:t>
      </w:r>
      <w:proofErr w:type="gramEnd"/>
      <w:r>
        <w:t>венной    │       │</w:t>
      </w:r>
    </w:p>
    <w:p w:rsidR="007C2C65" w:rsidRDefault="007C2C65">
      <w:pPr>
        <w:pStyle w:val="ConsPlusCell"/>
        <w:jc w:val="both"/>
      </w:pPr>
      <w:r>
        <w:t>│                     │      │           │</w:t>
      </w:r>
      <w:proofErr w:type="gramStart"/>
      <w:r>
        <w:t>утверждения  │</w:t>
      </w:r>
      <w:proofErr w:type="gramEnd"/>
      <w:r>
        <w:t>экспертизы│       │</w:t>
      </w:r>
    </w:p>
    <w:p w:rsidR="007C2C65" w:rsidRDefault="007C2C65">
      <w:pPr>
        <w:pStyle w:val="ConsPlusCell"/>
        <w:jc w:val="both"/>
      </w:pPr>
      <w:r>
        <w:t>├─────────────────────┼──────┼───────────┼─────────────┼──────────┼───────┤</w:t>
      </w:r>
    </w:p>
    <w:p w:rsidR="007C2C65" w:rsidRDefault="007C2C65">
      <w:pPr>
        <w:pStyle w:val="ConsPlusCell"/>
        <w:jc w:val="both"/>
      </w:pPr>
      <w:r>
        <w:t>│          1          │  2   │     3     │      4      │    5     │   6   │</w:t>
      </w:r>
    </w:p>
    <w:p w:rsidR="007C2C65" w:rsidRDefault="007C2C65">
      <w:pPr>
        <w:pStyle w:val="ConsPlusCell"/>
        <w:jc w:val="both"/>
      </w:pPr>
      <w:r>
        <w:t>├─────────────────────┼──────┼───────────┼─────────────┼──────────┼───────┤</w:t>
      </w:r>
    </w:p>
    <w:p w:rsidR="007C2C65" w:rsidRDefault="007C2C65">
      <w:pPr>
        <w:pStyle w:val="ConsPlusCell"/>
        <w:jc w:val="both"/>
      </w:pPr>
      <w:bookmarkStart w:id="6" w:name="P119"/>
      <w:bookmarkEnd w:id="6"/>
      <w:r>
        <w:t>│Отчет по подсчету    │      │           │             │          │       │</w:t>
      </w:r>
    </w:p>
    <w:p w:rsidR="007C2C65" w:rsidRDefault="007C2C65">
      <w:pPr>
        <w:pStyle w:val="ConsPlusCell"/>
        <w:jc w:val="both"/>
      </w:pPr>
      <w:r>
        <w:t xml:space="preserve">│(переоценке) запасов </w:t>
      </w:r>
      <w:proofErr w:type="gramStart"/>
      <w:r>
        <w:t>│  01</w:t>
      </w:r>
      <w:proofErr w:type="gramEnd"/>
      <w:r>
        <w:t xml:space="preserve">  │           │             │          │       │</w:t>
      </w:r>
    </w:p>
    <w:p w:rsidR="007C2C65" w:rsidRDefault="007C2C65">
      <w:pPr>
        <w:pStyle w:val="ConsPlusCell"/>
        <w:jc w:val="both"/>
      </w:pPr>
      <w:r>
        <w:t>├─────────────────────┼──────┼───────────┼─────────────┼──────────┼───────┤</w:t>
      </w:r>
    </w:p>
    <w:p w:rsidR="007C2C65" w:rsidRDefault="007C2C65">
      <w:pPr>
        <w:pStyle w:val="ConsPlusCell"/>
        <w:jc w:val="both"/>
      </w:pPr>
      <w:bookmarkStart w:id="7" w:name="P122"/>
      <w:bookmarkEnd w:id="7"/>
      <w:r>
        <w:t>│Проект геологического│      │           │             │          │       │</w:t>
      </w:r>
    </w:p>
    <w:p w:rsidR="007C2C65" w:rsidRDefault="007C2C65">
      <w:pPr>
        <w:pStyle w:val="ConsPlusCell"/>
        <w:jc w:val="both"/>
      </w:pPr>
      <w:r>
        <w:t>│изучения (</w:t>
      </w:r>
      <w:proofErr w:type="gramStart"/>
      <w:r>
        <w:t>разведки)  │</w:t>
      </w:r>
      <w:proofErr w:type="gramEnd"/>
      <w:r>
        <w:t xml:space="preserve">      │           │             │          │       │</w:t>
      </w:r>
    </w:p>
    <w:p w:rsidR="007C2C65" w:rsidRDefault="007C2C65">
      <w:pPr>
        <w:pStyle w:val="ConsPlusCell"/>
        <w:jc w:val="both"/>
      </w:pPr>
      <w:r>
        <w:t>│участка недр, место- │      │           │             │          │       │</w:t>
      </w:r>
    </w:p>
    <w:p w:rsidR="007C2C65" w:rsidRDefault="007C2C65">
      <w:pPr>
        <w:pStyle w:val="ConsPlusCell"/>
        <w:jc w:val="both"/>
      </w:pPr>
      <w:r>
        <w:t>│рождения, участка    │      │           │             │          │       │</w:t>
      </w:r>
    </w:p>
    <w:p w:rsidR="007C2C65" w:rsidRDefault="007C2C65">
      <w:pPr>
        <w:pStyle w:val="ConsPlusCell"/>
        <w:jc w:val="both"/>
      </w:pPr>
      <w:r>
        <w:t>│месторождения        │      │           │             │          │       │</w:t>
      </w:r>
    </w:p>
    <w:p w:rsidR="007C2C65" w:rsidRDefault="007C2C65">
      <w:pPr>
        <w:pStyle w:val="ConsPlusCell"/>
        <w:jc w:val="both"/>
      </w:pPr>
      <w:proofErr w:type="gramStart"/>
      <w:r>
        <w:t>│  лицензия</w:t>
      </w:r>
      <w:proofErr w:type="gramEnd"/>
      <w:r>
        <w:t xml:space="preserve"> типа ВП   │  02  │           │             │          │       │</w:t>
      </w:r>
    </w:p>
    <w:p w:rsidR="007C2C65" w:rsidRDefault="007C2C65">
      <w:pPr>
        <w:pStyle w:val="ConsPlusCell"/>
        <w:jc w:val="both"/>
      </w:pPr>
      <w:r>
        <w:t>├─────────────────────┼──────┼───────────┼─────────────┼──────────┼───────┤</w:t>
      </w:r>
    </w:p>
    <w:p w:rsidR="007C2C65" w:rsidRDefault="007C2C65">
      <w:pPr>
        <w:pStyle w:val="ConsPlusCell"/>
        <w:jc w:val="both"/>
      </w:pPr>
      <w:proofErr w:type="gramStart"/>
      <w:r>
        <w:t>│  лицензия</w:t>
      </w:r>
      <w:proofErr w:type="gramEnd"/>
      <w:r>
        <w:t xml:space="preserve"> типа ВР   │  03  │           │             │          │       │</w:t>
      </w:r>
    </w:p>
    <w:p w:rsidR="007C2C65" w:rsidRDefault="007C2C65">
      <w:pPr>
        <w:pStyle w:val="ConsPlusCell"/>
        <w:jc w:val="both"/>
      </w:pPr>
      <w:r>
        <w:t>├─────────────────────┼──────┼───────────┼─────────────┼──────────┼───────┤</w:t>
      </w:r>
    </w:p>
    <w:p w:rsidR="007C2C65" w:rsidRDefault="007C2C65">
      <w:pPr>
        <w:pStyle w:val="ConsPlusCell"/>
        <w:jc w:val="both"/>
      </w:pPr>
      <w:proofErr w:type="gramStart"/>
      <w:r>
        <w:t>│  лицензия</w:t>
      </w:r>
      <w:proofErr w:type="gramEnd"/>
      <w:r>
        <w:t xml:space="preserve"> типа ВЭ   │  04  │           │             │          │       │</w:t>
      </w:r>
    </w:p>
    <w:p w:rsidR="007C2C65" w:rsidRDefault="007C2C65">
      <w:pPr>
        <w:pStyle w:val="ConsPlusCell"/>
        <w:jc w:val="both"/>
      </w:pPr>
      <w:r>
        <w:t>├─────────────────────┼──────┼───────────┼─────────────┼──────────┼───────┤</w:t>
      </w:r>
    </w:p>
    <w:p w:rsidR="007C2C65" w:rsidRDefault="007C2C65">
      <w:pPr>
        <w:pStyle w:val="ConsPlusCell"/>
        <w:jc w:val="both"/>
      </w:pPr>
      <w:r>
        <w:t>│Проект зон санитарной│      │           │             │          │       │</w:t>
      </w:r>
    </w:p>
    <w:p w:rsidR="007C2C65" w:rsidRDefault="007C2C65">
      <w:pPr>
        <w:pStyle w:val="ConsPlusCell"/>
        <w:jc w:val="both"/>
      </w:pPr>
      <w:r>
        <w:t xml:space="preserve">│охраны               </w:t>
      </w:r>
      <w:proofErr w:type="gramStart"/>
      <w:r>
        <w:t>│  05</w:t>
      </w:r>
      <w:proofErr w:type="gramEnd"/>
      <w:r>
        <w:t xml:space="preserve">  │           │             │          │       │</w:t>
      </w:r>
    </w:p>
    <w:p w:rsidR="007C2C65" w:rsidRDefault="007C2C65">
      <w:pPr>
        <w:pStyle w:val="ConsPlusCell"/>
        <w:jc w:val="both"/>
      </w:pPr>
      <w:r>
        <w:t>├─────────────────────┼──────┼───────────┼─────────────┼──────────┼───────┤</w:t>
      </w:r>
    </w:p>
    <w:p w:rsidR="007C2C65" w:rsidRDefault="007C2C65">
      <w:pPr>
        <w:pStyle w:val="ConsPlusCell"/>
        <w:jc w:val="both"/>
      </w:pPr>
      <w:r>
        <w:t>│Проект водозабора    │      │           │             │          │       │</w:t>
      </w:r>
    </w:p>
    <w:p w:rsidR="007C2C65" w:rsidRDefault="007C2C65">
      <w:pPr>
        <w:pStyle w:val="ConsPlusCell"/>
        <w:jc w:val="both"/>
      </w:pPr>
      <w:proofErr w:type="gramStart"/>
      <w:r>
        <w:t>│(</w:t>
      </w:r>
      <w:proofErr w:type="gramEnd"/>
      <w:r>
        <w:t>технический проект  │      │           │             │          │       │</w:t>
      </w:r>
    </w:p>
    <w:p w:rsidR="007C2C65" w:rsidRDefault="007C2C65">
      <w:pPr>
        <w:pStyle w:val="ConsPlusCell"/>
        <w:jc w:val="both"/>
      </w:pPr>
      <w:r>
        <w:t>│на разработку место- │      │           │             │          │       │</w:t>
      </w:r>
    </w:p>
    <w:p w:rsidR="007C2C65" w:rsidRDefault="007C2C65">
      <w:pPr>
        <w:pStyle w:val="ConsPlusCell"/>
        <w:jc w:val="both"/>
      </w:pPr>
      <w:r>
        <w:t>│рождения, участка    │      │           │             │          │       │</w:t>
      </w:r>
    </w:p>
    <w:p w:rsidR="007C2C65" w:rsidRDefault="007C2C65">
      <w:pPr>
        <w:pStyle w:val="ConsPlusCell"/>
        <w:jc w:val="both"/>
      </w:pPr>
      <w:r>
        <w:t>│</w:t>
      </w:r>
      <w:proofErr w:type="gramStart"/>
      <w:r>
        <w:t xml:space="preserve">месторождения)   </w:t>
      </w:r>
      <w:proofErr w:type="gramEnd"/>
      <w:r>
        <w:t xml:space="preserve">    │  06  │           │             │          │       │</w:t>
      </w:r>
    </w:p>
    <w:p w:rsidR="007C2C65" w:rsidRDefault="007C2C65">
      <w:pPr>
        <w:pStyle w:val="ConsPlusCell"/>
        <w:jc w:val="both"/>
      </w:pPr>
      <w:r>
        <w:t>├─────────────────────┼──────┼───────────┼─────────────┼──────────┼───────┤</w:t>
      </w:r>
    </w:p>
    <w:p w:rsidR="007C2C65" w:rsidRDefault="007C2C65">
      <w:pPr>
        <w:pStyle w:val="ConsPlusCell"/>
        <w:jc w:val="both"/>
      </w:pPr>
      <w:bookmarkStart w:id="8" w:name="P142"/>
      <w:bookmarkEnd w:id="8"/>
      <w:r>
        <w:t>│Программа ведения    │      │           │             │          │       │</w:t>
      </w:r>
    </w:p>
    <w:p w:rsidR="007C2C65" w:rsidRDefault="007C2C65">
      <w:pPr>
        <w:pStyle w:val="ConsPlusCell"/>
        <w:jc w:val="both"/>
      </w:pPr>
      <w:r>
        <w:t>│мониторинга состояния│      │           │             │          │       │</w:t>
      </w:r>
    </w:p>
    <w:p w:rsidR="007C2C65" w:rsidRDefault="007C2C65">
      <w:pPr>
        <w:pStyle w:val="ConsPlusCell"/>
        <w:jc w:val="both"/>
      </w:pPr>
      <w:r>
        <w:t xml:space="preserve">│недр                 </w:t>
      </w:r>
      <w:proofErr w:type="gramStart"/>
      <w:r>
        <w:t>│  07</w:t>
      </w:r>
      <w:proofErr w:type="gramEnd"/>
      <w:r>
        <w:t xml:space="preserve">  │           │             │          │       │</w:t>
      </w:r>
    </w:p>
    <w:p w:rsidR="007C2C65" w:rsidRDefault="007C2C65">
      <w:pPr>
        <w:pStyle w:val="ConsPlusCell"/>
        <w:jc w:val="both"/>
      </w:pPr>
      <w:r>
        <w:t>└─────────────────────┴──────┴───────────┴─────────────┴──────────┴───────┘</w:t>
      </w:r>
    </w:p>
    <w:p w:rsidR="007C2C65" w:rsidRDefault="007C2C65">
      <w:pPr>
        <w:pStyle w:val="ConsPlusNormal"/>
        <w:jc w:val="both"/>
      </w:pPr>
    </w:p>
    <w:p w:rsidR="007C2C65" w:rsidRDefault="007C2C65">
      <w:pPr>
        <w:pStyle w:val="ConsPlusNonformat"/>
        <w:jc w:val="both"/>
      </w:pPr>
      <w:bookmarkStart w:id="9" w:name="P147"/>
      <w:bookmarkEnd w:id="9"/>
      <w:r>
        <w:t xml:space="preserve">                Раздел 3. Сведения о водоносных горизонтах</w:t>
      </w:r>
    </w:p>
    <w:p w:rsidR="007C2C65" w:rsidRDefault="007C2C65">
      <w:pPr>
        <w:pStyle w:val="ConsPlusNonformat"/>
        <w:jc w:val="both"/>
      </w:pPr>
      <w:r>
        <w:t xml:space="preserve">                          на лицензионном участке</w:t>
      </w:r>
    </w:p>
    <w:p w:rsidR="007C2C65" w:rsidRDefault="007C2C65">
      <w:pPr>
        <w:pStyle w:val="ConsPlusNonformat"/>
        <w:jc w:val="both"/>
      </w:pPr>
    </w:p>
    <w:p w:rsidR="007C2C65" w:rsidRDefault="007C2C65">
      <w:pPr>
        <w:pStyle w:val="ConsPlusNonformat"/>
        <w:jc w:val="both"/>
      </w:pPr>
      <w:r>
        <w:t xml:space="preserve">                                                    Код по </w:t>
      </w:r>
      <w:hyperlink r:id="rId10" w:history="1">
        <w:r>
          <w:rPr>
            <w:color w:val="0000FF"/>
          </w:rPr>
          <w:t>ОКЕИ</w:t>
        </w:r>
      </w:hyperlink>
      <w:r>
        <w:t>: метр - 006</w:t>
      </w: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770"/>
        <w:gridCol w:w="1062"/>
        <w:gridCol w:w="944"/>
        <w:gridCol w:w="1180"/>
        <w:gridCol w:w="1180"/>
        <w:gridCol w:w="1180"/>
        <w:gridCol w:w="1180"/>
        <w:gridCol w:w="1180"/>
      </w:tblGrid>
      <w:tr w:rsidR="007C2C65">
        <w:trPr>
          <w:trHeight w:val="239"/>
        </w:trPr>
        <w:tc>
          <w:tcPr>
            <w:tcW w:w="1770" w:type="dxa"/>
            <w:vMerge w:val="restart"/>
          </w:tcPr>
          <w:p w:rsidR="007C2C65" w:rsidRDefault="007C2C65">
            <w:pPr>
              <w:pStyle w:val="ConsPlusNonformat"/>
              <w:jc w:val="both"/>
            </w:pPr>
            <w:r>
              <w:t xml:space="preserve">Наименование </w:t>
            </w:r>
          </w:p>
          <w:p w:rsidR="007C2C65" w:rsidRDefault="007C2C65">
            <w:pPr>
              <w:pStyle w:val="ConsPlusNonformat"/>
              <w:jc w:val="both"/>
            </w:pPr>
            <w:r>
              <w:t xml:space="preserve"> водоносного </w:t>
            </w:r>
          </w:p>
          <w:p w:rsidR="007C2C65" w:rsidRDefault="007C2C65">
            <w:pPr>
              <w:pStyle w:val="ConsPlusNonformat"/>
              <w:jc w:val="both"/>
            </w:pPr>
            <w:r>
              <w:t xml:space="preserve">  горизонта  </w:t>
            </w:r>
          </w:p>
        </w:tc>
        <w:tc>
          <w:tcPr>
            <w:tcW w:w="1062" w:type="dxa"/>
            <w:vMerge w:val="restart"/>
          </w:tcPr>
          <w:p w:rsidR="007C2C65" w:rsidRDefault="007C2C65">
            <w:pPr>
              <w:pStyle w:val="ConsPlusNonformat"/>
              <w:jc w:val="both"/>
            </w:pPr>
            <w:r>
              <w:t xml:space="preserve">   N   </w:t>
            </w:r>
          </w:p>
          <w:p w:rsidR="007C2C65" w:rsidRDefault="007C2C65">
            <w:pPr>
              <w:pStyle w:val="ConsPlusNonformat"/>
              <w:jc w:val="both"/>
            </w:pPr>
            <w:r>
              <w:t xml:space="preserve">строки </w:t>
            </w:r>
          </w:p>
        </w:tc>
        <w:tc>
          <w:tcPr>
            <w:tcW w:w="6844" w:type="dxa"/>
            <w:gridSpan w:val="6"/>
          </w:tcPr>
          <w:p w:rsidR="007C2C65" w:rsidRDefault="007C2C65">
            <w:pPr>
              <w:pStyle w:val="ConsPlusNonformat"/>
              <w:jc w:val="both"/>
            </w:pPr>
            <w:r>
              <w:t xml:space="preserve">          Сведения о водоносном горизонте          </w:t>
            </w:r>
          </w:p>
        </w:tc>
      </w:tr>
      <w:tr w:rsidR="007C2C65">
        <w:tc>
          <w:tcPr>
            <w:tcW w:w="1652" w:type="dxa"/>
            <w:vMerge/>
            <w:tcBorders>
              <w:top w:val="nil"/>
            </w:tcBorders>
          </w:tcPr>
          <w:p w:rsidR="007C2C65" w:rsidRDefault="007C2C65"/>
        </w:tc>
        <w:tc>
          <w:tcPr>
            <w:tcW w:w="944" w:type="dxa"/>
            <w:vMerge/>
            <w:tcBorders>
              <w:top w:val="nil"/>
            </w:tcBorders>
          </w:tcPr>
          <w:p w:rsidR="007C2C65" w:rsidRDefault="007C2C65"/>
        </w:tc>
        <w:tc>
          <w:tcPr>
            <w:tcW w:w="2124" w:type="dxa"/>
            <w:gridSpan w:val="2"/>
            <w:tcBorders>
              <w:top w:val="nil"/>
            </w:tcBorders>
          </w:tcPr>
          <w:p w:rsidR="007C2C65" w:rsidRDefault="007C2C65">
            <w:pPr>
              <w:pStyle w:val="ConsPlusNonformat"/>
              <w:jc w:val="both"/>
            </w:pPr>
            <w:r>
              <w:t xml:space="preserve">    глубина    </w:t>
            </w:r>
          </w:p>
          <w:p w:rsidR="007C2C65" w:rsidRDefault="007C2C65">
            <w:pPr>
              <w:pStyle w:val="ConsPlusNonformat"/>
              <w:jc w:val="both"/>
            </w:pPr>
            <w:r>
              <w:t xml:space="preserve">   залегания   </w:t>
            </w:r>
          </w:p>
          <w:p w:rsidR="007C2C65" w:rsidRDefault="007C2C65">
            <w:pPr>
              <w:pStyle w:val="ConsPlusNonformat"/>
              <w:jc w:val="both"/>
            </w:pPr>
            <w:r>
              <w:t xml:space="preserve">   кровли, м   </w:t>
            </w:r>
          </w:p>
        </w:tc>
        <w:tc>
          <w:tcPr>
            <w:tcW w:w="2360" w:type="dxa"/>
            <w:gridSpan w:val="2"/>
            <w:tcBorders>
              <w:top w:val="nil"/>
            </w:tcBorders>
          </w:tcPr>
          <w:p w:rsidR="007C2C65" w:rsidRDefault="007C2C65">
            <w:pPr>
              <w:pStyle w:val="ConsPlusNonformat"/>
              <w:jc w:val="both"/>
            </w:pPr>
            <w:r>
              <w:t xml:space="preserve">     глубина     </w:t>
            </w:r>
          </w:p>
          <w:p w:rsidR="007C2C65" w:rsidRDefault="007C2C65">
            <w:pPr>
              <w:pStyle w:val="ConsPlusNonformat"/>
              <w:jc w:val="both"/>
            </w:pPr>
            <w:r>
              <w:t xml:space="preserve">  статического   </w:t>
            </w:r>
          </w:p>
          <w:p w:rsidR="007C2C65" w:rsidRDefault="007C2C65">
            <w:pPr>
              <w:pStyle w:val="ConsPlusNonformat"/>
              <w:jc w:val="both"/>
            </w:pPr>
            <w:r>
              <w:t xml:space="preserve">   уровня или    </w:t>
            </w:r>
          </w:p>
          <w:p w:rsidR="007C2C65" w:rsidRDefault="007C2C65">
            <w:pPr>
              <w:pStyle w:val="ConsPlusNonformat"/>
              <w:jc w:val="both"/>
            </w:pPr>
            <w:r>
              <w:t xml:space="preserve">   избыточное    </w:t>
            </w:r>
          </w:p>
          <w:p w:rsidR="007C2C65" w:rsidRDefault="007C2C65">
            <w:pPr>
              <w:pStyle w:val="ConsPlusNonformat"/>
              <w:jc w:val="both"/>
            </w:pPr>
            <w:r>
              <w:t xml:space="preserve">   давление, м   </w:t>
            </w:r>
          </w:p>
        </w:tc>
        <w:tc>
          <w:tcPr>
            <w:tcW w:w="2360" w:type="dxa"/>
            <w:gridSpan w:val="2"/>
            <w:tcBorders>
              <w:top w:val="nil"/>
            </w:tcBorders>
          </w:tcPr>
          <w:p w:rsidR="007C2C65" w:rsidRDefault="007C2C65">
            <w:pPr>
              <w:pStyle w:val="ConsPlusNonformat"/>
              <w:jc w:val="both"/>
            </w:pPr>
            <w:r>
              <w:t xml:space="preserve">     глубина     </w:t>
            </w:r>
          </w:p>
          <w:p w:rsidR="007C2C65" w:rsidRDefault="007C2C65">
            <w:pPr>
              <w:pStyle w:val="ConsPlusNonformat"/>
              <w:jc w:val="both"/>
            </w:pPr>
            <w:r>
              <w:t xml:space="preserve">  динамического  </w:t>
            </w:r>
          </w:p>
          <w:p w:rsidR="007C2C65" w:rsidRDefault="007C2C65">
            <w:pPr>
              <w:pStyle w:val="ConsPlusNonformat"/>
              <w:jc w:val="both"/>
            </w:pPr>
            <w:r>
              <w:t xml:space="preserve">   уровня или    </w:t>
            </w:r>
          </w:p>
          <w:p w:rsidR="007C2C65" w:rsidRDefault="007C2C65">
            <w:pPr>
              <w:pStyle w:val="ConsPlusNonformat"/>
              <w:jc w:val="both"/>
            </w:pPr>
            <w:r>
              <w:t xml:space="preserve">   избыточное    </w:t>
            </w:r>
          </w:p>
          <w:p w:rsidR="007C2C65" w:rsidRDefault="007C2C65">
            <w:pPr>
              <w:pStyle w:val="ConsPlusNonformat"/>
              <w:jc w:val="both"/>
            </w:pPr>
            <w:r>
              <w:t xml:space="preserve">   давление, м   </w:t>
            </w:r>
          </w:p>
        </w:tc>
      </w:tr>
      <w:tr w:rsidR="007C2C65">
        <w:tc>
          <w:tcPr>
            <w:tcW w:w="1652" w:type="dxa"/>
            <w:vMerge/>
            <w:tcBorders>
              <w:top w:val="nil"/>
            </w:tcBorders>
          </w:tcPr>
          <w:p w:rsidR="007C2C65" w:rsidRDefault="007C2C65"/>
        </w:tc>
        <w:tc>
          <w:tcPr>
            <w:tcW w:w="944" w:type="dxa"/>
            <w:vMerge/>
            <w:tcBorders>
              <w:top w:val="nil"/>
            </w:tcBorders>
          </w:tcPr>
          <w:p w:rsidR="007C2C65" w:rsidRDefault="007C2C65"/>
        </w:tc>
        <w:tc>
          <w:tcPr>
            <w:tcW w:w="944" w:type="dxa"/>
            <w:tcBorders>
              <w:top w:val="nil"/>
            </w:tcBorders>
          </w:tcPr>
          <w:p w:rsidR="007C2C65" w:rsidRDefault="007C2C65">
            <w:pPr>
              <w:pStyle w:val="ConsPlusNonformat"/>
              <w:jc w:val="both"/>
            </w:pPr>
            <w:r>
              <w:t xml:space="preserve">  от  </w:t>
            </w:r>
          </w:p>
        </w:tc>
        <w:tc>
          <w:tcPr>
            <w:tcW w:w="1180" w:type="dxa"/>
            <w:tcBorders>
              <w:top w:val="nil"/>
            </w:tcBorders>
          </w:tcPr>
          <w:p w:rsidR="007C2C65" w:rsidRDefault="007C2C65">
            <w:pPr>
              <w:pStyle w:val="ConsPlusNonformat"/>
              <w:jc w:val="both"/>
            </w:pPr>
            <w:r>
              <w:t xml:space="preserve">   до   </w:t>
            </w:r>
          </w:p>
        </w:tc>
        <w:tc>
          <w:tcPr>
            <w:tcW w:w="1180" w:type="dxa"/>
            <w:tcBorders>
              <w:top w:val="nil"/>
            </w:tcBorders>
          </w:tcPr>
          <w:p w:rsidR="007C2C65" w:rsidRDefault="007C2C65">
            <w:pPr>
              <w:pStyle w:val="ConsPlusNonformat"/>
              <w:jc w:val="both"/>
            </w:pPr>
            <w:r>
              <w:t xml:space="preserve">   от   </w:t>
            </w:r>
          </w:p>
        </w:tc>
        <w:tc>
          <w:tcPr>
            <w:tcW w:w="1180" w:type="dxa"/>
            <w:tcBorders>
              <w:top w:val="nil"/>
            </w:tcBorders>
          </w:tcPr>
          <w:p w:rsidR="007C2C65" w:rsidRDefault="007C2C65">
            <w:pPr>
              <w:pStyle w:val="ConsPlusNonformat"/>
              <w:jc w:val="both"/>
            </w:pPr>
            <w:r>
              <w:t xml:space="preserve">   до   </w:t>
            </w:r>
          </w:p>
        </w:tc>
        <w:tc>
          <w:tcPr>
            <w:tcW w:w="1180" w:type="dxa"/>
            <w:tcBorders>
              <w:top w:val="nil"/>
            </w:tcBorders>
          </w:tcPr>
          <w:p w:rsidR="007C2C65" w:rsidRDefault="007C2C65">
            <w:pPr>
              <w:pStyle w:val="ConsPlusNonformat"/>
              <w:jc w:val="both"/>
            </w:pPr>
            <w:r>
              <w:t xml:space="preserve">   от   </w:t>
            </w:r>
          </w:p>
        </w:tc>
        <w:tc>
          <w:tcPr>
            <w:tcW w:w="1180" w:type="dxa"/>
            <w:tcBorders>
              <w:top w:val="nil"/>
            </w:tcBorders>
          </w:tcPr>
          <w:p w:rsidR="007C2C65" w:rsidRDefault="007C2C65">
            <w:pPr>
              <w:pStyle w:val="ConsPlusNonformat"/>
              <w:jc w:val="both"/>
            </w:pPr>
            <w:r>
              <w:t xml:space="preserve">   до   </w:t>
            </w:r>
          </w:p>
        </w:tc>
      </w:tr>
      <w:tr w:rsidR="007C2C65">
        <w:trPr>
          <w:trHeight w:val="239"/>
        </w:trPr>
        <w:tc>
          <w:tcPr>
            <w:tcW w:w="1770" w:type="dxa"/>
            <w:tcBorders>
              <w:top w:val="nil"/>
            </w:tcBorders>
          </w:tcPr>
          <w:p w:rsidR="007C2C65" w:rsidRDefault="007C2C65">
            <w:pPr>
              <w:pStyle w:val="ConsPlusNonformat"/>
              <w:jc w:val="both"/>
            </w:pPr>
            <w:r>
              <w:lastRenderedPageBreak/>
              <w:t xml:space="preserve">      1      </w:t>
            </w:r>
          </w:p>
        </w:tc>
        <w:tc>
          <w:tcPr>
            <w:tcW w:w="1062" w:type="dxa"/>
            <w:tcBorders>
              <w:top w:val="nil"/>
            </w:tcBorders>
          </w:tcPr>
          <w:p w:rsidR="007C2C65" w:rsidRDefault="007C2C65">
            <w:pPr>
              <w:pStyle w:val="ConsPlusNonformat"/>
              <w:jc w:val="both"/>
            </w:pPr>
            <w:r>
              <w:t xml:space="preserve">   2   </w:t>
            </w:r>
          </w:p>
        </w:tc>
        <w:tc>
          <w:tcPr>
            <w:tcW w:w="944" w:type="dxa"/>
            <w:tcBorders>
              <w:top w:val="nil"/>
            </w:tcBorders>
          </w:tcPr>
          <w:p w:rsidR="007C2C65" w:rsidRDefault="007C2C65">
            <w:pPr>
              <w:pStyle w:val="ConsPlusNonformat"/>
              <w:jc w:val="both"/>
            </w:pPr>
            <w:r>
              <w:t xml:space="preserve">  3   </w:t>
            </w:r>
          </w:p>
        </w:tc>
        <w:tc>
          <w:tcPr>
            <w:tcW w:w="1180" w:type="dxa"/>
            <w:tcBorders>
              <w:top w:val="nil"/>
            </w:tcBorders>
          </w:tcPr>
          <w:p w:rsidR="007C2C65" w:rsidRDefault="007C2C65">
            <w:pPr>
              <w:pStyle w:val="ConsPlusNonformat"/>
              <w:jc w:val="both"/>
            </w:pPr>
            <w:r>
              <w:t xml:space="preserve">   4    </w:t>
            </w:r>
          </w:p>
        </w:tc>
        <w:tc>
          <w:tcPr>
            <w:tcW w:w="1180" w:type="dxa"/>
            <w:tcBorders>
              <w:top w:val="nil"/>
            </w:tcBorders>
          </w:tcPr>
          <w:p w:rsidR="007C2C65" w:rsidRDefault="007C2C65">
            <w:pPr>
              <w:pStyle w:val="ConsPlusNonformat"/>
              <w:jc w:val="both"/>
            </w:pPr>
            <w:r>
              <w:t xml:space="preserve">   5    </w:t>
            </w:r>
          </w:p>
        </w:tc>
        <w:tc>
          <w:tcPr>
            <w:tcW w:w="1180" w:type="dxa"/>
            <w:tcBorders>
              <w:top w:val="nil"/>
            </w:tcBorders>
          </w:tcPr>
          <w:p w:rsidR="007C2C65" w:rsidRDefault="007C2C65">
            <w:pPr>
              <w:pStyle w:val="ConsPlusNonformat"/>
              <w:jc w:val="both"/>
            </w:pPr>
            <w:r>
              <w:t xml:space="preserve">   6    </w:t>
            </w:r>
          </w:p>
        </w:tc>
        <w:tc>
          <w:tcPr>
            <w:tcW w:w="1180" w:type="dxa"/>
            <w:tcBorders>
              <w:top w:val="nil"/>
            </w:tcBorders>
          </w:tcPr>
          <w:p w:rsidR="007C2C65" w:rsidRDefault="007C2C65">
            <w:pPr>
              <w:pStyle w:val="ConsPlusNonformat"/>
              <w:jc w:val="both"/>
            </w:pPr>
            <w:r>
              <w:t xml:space="preserve">   7    </w:t>
            </w:r>
          </w:p>
        </w:tc>
        <w:tc>
          <w:tcPr>
            <w:tcW w:w="1180" w:type="dxa"/>
            <w:tcBorders>
              <w:top w:val="nil"/>
            </w:tcBorders>
          </w:tcPr>
          <w:p w:rsidR="007C2C65" w:rsidRDefault="007C2C65">
            <w:pPr>
              <w:pStyle w:val="ConsPlusNonformat"/>
              <w:jc w:val="both"/>
            </w:pPr>
            <w:r>
              <w:t xml:space="preserve">   8    </w:t>
            </w:r>
          </w:p>
        </w:tc>
      </w:tr>
      <w:tr w:rsidR="007C2C65">
        <w:trPr>
          <w:trHeight w:val="239"/>
        </w:trPr>
        <w:tc>
          <w:tcPr>
            <w:tcW w:w="1770" w:type="dxa"/>
            <w:tcBorders>
              <w:top w:val="nil"/>
            </w:tcBorders>
          </w:tcPr>
          <w:p w:rsidR="007C2C65" w:rsidRDefault="007C2C65">
            <w:pPr>
              <w:pStyle w:val="ConsPlusNonformat"/>
              <w:jc w:val="both"/>
            </w:pPr>
            <w:r>
              <w:t xml:space="preserve">Первого      </w:t>
            </w:r>
          </w:p>
        </w:tc>
        <w:tc>
          <w:tcPr>
            <w:tcW w:w="1062" w:type="dxa"/>
            <w:tcBorders>
              <w:top w:val="nil"/>
            </w:tcBorders>
          </w:tcPr>
          <w:p w:rsidR="007C2C65" w:rsidRDefault="007C2C65">
            <w:pPr>
              <w:pStyle w:val="ConsPlusNonformat"/>
              <w:jc w:val="both"/>
            </w:pPr>
            <w:r>
              <w:t xml:space="preserve">  08   </w:t>
            </w:r>
          </w:p>
        </w:tc>
        <w:tc>
          <w:tcPr>
            <w:tcW w:w="944" w:type="dxa"/>
            <w:tcBorders>
              <w:top w:val="nil"/>
            </w:tcBorders>
          </w:tcPr>
          <w:p w:rsidR="007C2C65" w:rsidRDefault="007C2C65">
            <w:pPr>
              <w:pStyle w:val="ConsPlusNonformat"/>
              <w:jc w:val="both"/>
            </w:pPr>
          </w:p>
        </w:tc>
        <w:tc>
          <w:tcPr>
            <w:tcW w:w="1180" w:type="dxa"/>
            <w:tcBorders>
              <w:top w:val="nil"/>
            </w:tcBorders>
          </w:tcPr>
          <w:p w:rsidR="007C2C65" w:rsidRDefault="007C2C65">
            <w:pPr>
              <w:pStyle w:val="ConsPlusNonformat"/>
              <w:jc w:val="both"/>
            </w:pPr>
          </w:p>
        </w:tc>
        <w:tc>
          <w:tcPr>
            <w:tcW w:w="1180" w:type="dxa"/>
            <w:tcBorders>
              <w:top w:val="nil"/>
            </w:tcBorders>
          </w:tcPr>
          <w:p w:rsidR="007C2C65" w:rsidRDefault="007C2C65">
            <w:pPr>
              <w:pStyle w:val="ConsPlusNonformat"/>
              <w:jc w:val="both"/>
            </w:pPr>
          </w:p>
        </w:tc>
        <w:tc>
          <w:tcPr>
            <w:tcW w:w="1180" w:type="dxa"/>
            <w:tcBorders>
              <w:top w:val="nil"/>
            </w:tcBorders>
          </w:tcPr>
          <w:p w:rsidR="007C2C65" w:rsidRDefault="007C2C65">
            <w:pPr>
              <w:pStyle w:val="ConsPlusNonformat"/>
              <w:jc w:val="both"/>
            </w:pPr>
          </w:p>
        </w:tc>
        <w:tc>
          <w:tcPr>
            <w:tcW w:w="1180" w:type="dxa"/>
            <w:tcBorders>
              <w:top w:val="nil"/>
            </w:tcBorders>
          </w:tcPr>
          <w:p w:rsidR="007C2C65" w:rsidRDefault="007C2C65">
            <w:pPr>
              <w:pStyle w:val="ConsPlusNonformat"/>
              <w:jc w:val="both"/>
            </w:pPr>
          </w:p>
        </w:tc>
        <w:tc>
          <w:tcPr>
            <w:tcW w:w="1180" w:type="dxa"/>
            <w:tcBorders>
              <w:top w:val="nil"/>
            </w:tcBorders>
          </w:tcPr>
          <w:p w:rsidR="007C2C65" w:rsidRDefault="007C2C65">
            <w:pPr>
              <w:pStyle w:val="ConsPlusNonformat"/>
              <w:jc w:val="both"/>
            </w:pPr>
            <w:bookmarkStart w:id="10" w:name="P164"/>
            <w:bookmarkEnd w:id="10"/>
          </w:p>
        </w:tc>
      </w:tr>
      <w:tr w:rsidR="007C2C65">
        <w:trPr>
          <w:trHeight w:val="239"/>
        </w:trPr>
        <w:tc>
          <w:tcPr>
            <w:tcW w:w="1770" w:type="dxa"/>
            <w:tcBorders>
              <w:top w:val="nil"/>
            </w:tcBorders>
          </w:tcPr>
          <w:p w:rsidR="007C2C65" w:rsidRDefault="007C2C65">
            <w:pPr>
              <w:pStyle w:val="ConsPlusNonformat"/>
              <w:jc w:val="both"/>
            </w:pPr>
            <w:r>
              <w:t xml:space="preserve">Второго      </w:t>
            </w:r>
          </w:p>
        </w:tc>
        <w:tc>
          <w:tcPr>
            <w:tcW w:w="1062" w:type="dxa"/>
            <w:tcBorders>
              <w:top w:val="nil"/>
            </w:tcBorders>
          </w:tcPr>
          <w:p w:rsidR="007C2C65" w:rsidRDefault="007C2C65">
            <w:pPr>
              <w:pStyle w:val="ConsPlusNonformat"/>
              <w:jc w:val="both"/>
            </w:pPr>
            <w:r>
              <w:t xml:space="preserve">  09   </w:t>
            </w:r>
          </w:p>
        </w:tc>
        <w:tc>
          <w:tcPr>
            <w:tcW w:w="944" w:type="dxa"/>
            <w:tcBorders>
              <w:top w:val="nil"/>
            </w:tcBorders>
          </w:tcPr>
          <w:p w:rsidR="007C2C65" w:rsidRDefault="007C2C65">
            <w:pPr>
              <w:pStyle w:val="ConsPlusNonformat"/>
              <w:jc w:val="both"/>
            </w:pPr>
          </w:p>
        </w:tc>
        <w:tc>
          <w:tcPr>
            <w:tcW w:w="1180" w:type="dxa"/>
            <w:tcBorders>
              <w:top w:val="nil"/>
            </w:tcBorders>
          </w:tcPr>
          <w:p w:rsidR="007C2C65" w:rsidRDefault="007C2C65">
            <w:pPr>
              <w:pStyle w:val="ConsPlusNonformat"/>
              <w:jc w:val="both"/>
            </w:pPr>
          </w:p>
        </w:tc>
        <w:tc>
          <w:tcPr>
            <w:tcW w:w="1180" w:type="dxa"/>
            <w:tcBorders>
              <w:top w:val="nil"/>
            </w:tcBorders>
          </w:tcPr>
          <w:p w:rsidR="007C2C65" w:rsidRDefault="007C2C65">
            <w:pPr>
              <w:pStyle w:val="ConsPlusNonformat"/>
              <w:jc w:val="both"/>
            </w:pPr>
          </w:p>
        </w:tc>
        <w:tc>
          <w:tcPr>
            <w:tcW w:w="1180" w:type="dxa"/>
            <w:tcBorders>
              <w:top w:val="nil"/>
            </w:tcBorders>
          </w:tcPr>
          <w:p w:rsidR="007C2C65" w:rsidRDefault="007C2C65">
            <w:pPr>
              <w:pStyle w:val="ConsPlusNonformat"/>
              <w:jc w:val="both"/>
            </w:pPr>
          </w:p>
        </w:tc>
        <w:tc>
          <w:tcPr>
            <w:tcW w:w="1180" w:type="dxa"/>
            <w:tcBorders>
              <w:top w:val="nil"/>
            </w:tcBorders>
          </w:tcPr>
          <w:p w:rsidR="007C2C65" w:rsidRDefault="007C2C65">
            <w:pPr>
              <w:pStyle w:val="ConsPlusNonformat"/>
              <w:jc w:val="both"/>
            </w:pPr>
          </w:p>
        </w:tc>
        <w:tc>
          <w:tcPr>
            <w:tcW w:w="1180" w:type="dxa"/>
            <w:tcBorders>
              <w:top w:val="nil"/>
            </w:tcBorders>
          </w:tcPr>
          <w:p w:rsidR="007C2C65" w:rsidRDefault="007C2C65">
            <w:pPr>
              <w:pStyle w:val="ConsPlusNonformat"/>
              <w:jc w:val="both"/>
            </w:pPr>
            <w:bookmarkStart w:id="11" w:name="P166"/>
            <w:bookmarkEnd w:id="11"/>
          </w:p>
        </w:tc>
      </w:tr>
      <w:tr w:rsidR="007C2C65">
        <w:trPr>
          <w:trHeight w:val="239"/>
        </w:trPr>
        <w:tc>
          <w:tcPr>
            <w:tcW w:w="1770" w:type="dxa"/>
            <w:tcBorders>
              <w:top w:val="nil"/>
            </w:tcBorders>
          </w:tcPr>
          <w:p w:rsidR="007C2C65" w:rsidRDefault="007C2C65">
            <w:pPr>
              <w:pStyle w:val="ConsPlusNonformat"/>
              <w:jc w:val="both"/>
            </w:pPr>
            <w:r>
              <w:t xml:space="preserve">Третьего     </w:t>
            </w:r>
          </w:p>
        </w:tc>
        <w:tc>
          <w:tcPr>
            <w:tcW w:w="1062" w:type="dxa"/>
            <w:tcBorders>
              <w:top w:val="nil"/>
            </w:tcBorders>
          </w:tcPr>
          <w:p w:rsidR="007C2C65" w:rsidRDefault="007C2C65">
            <w:pPr>
              <w:pStyle w:val="ConsPlusNonformat"/>
              <w:jc w:val="both"/>
            </w:pPr>
            <w:r>
              <w:t xml:space="preserve">  10   </w:t>
            </w:r>
          </w:p>
        </w:tc>
        <w:tc>
          <w:tcPr>
            <w:tcW w:w="944" w:type="dxa"/>
            <w:tcBorders>
              <w:top w:val="nil"/>
            </w:tcBorders>
          </w:tcPr>
          <w:p w:rsidR="007C2C65" w:rsidRDefault="007C2C65">
            <w:pPr>
              <w:pStyle w:val="ConsPlusNonformat"/>
              <w:jc w:val="both"/>
            </w:pPr>
          </w:p>
        </w:tc>
        <w:tc>
          <w:tcPr>
            <w:tcW w:w="1180" w:type="dxa"/>
            <w:tcBorders>
              <w:top w:val="nil"/>
            </w:tcBorders>
          </w:tcPr>
          <w:p w:rsidR="007C2C65" w:rsidRDefault="007C2C65">
            <w:pPr>
              <w:pStyle w:val="ConsPlusNonformat"/>
              <w:jc w:val="both"/>
            </w:pPr>
          </w:p>
        </w:tc>
        <w:tc>
          <w:tcPr>
            <w:tcW w:w="1180" w:type="dxa"/>
            <w:tcBorders>
              <w:top w:val="nil"/>
            </w:tcBorders>
          </w:tcPr>
          <w:p w:rsidR="007C2C65" w:rsidRDefault="007C2C65">
            <w:pPr>
              <w:pStyle w:val="ConsPlusNonformat"/>
              <w:jc w:val="both"/>
            </w:pPr>
          </w:p>
        </w:tc>
        <w:tc>
          <w:tcPr>
            <w:tcW w:w="1180" w:type="dxa"/>
            <w:tcBorders>
              <w:top w:val="nil"/>
            </w:tcBorders>
          </w:tcPr>
          <w:p w:rsidR="007C2C65" w:rsidRDefault="007C2C65">
            <w:pPr>
              <w:pStyle w:val="ConsPlusNonformat"/>
              <w:jc w:val="both"/>
            </w:pPr>
          </w:p>
        </w:tc>
        <w:tc>
          <w:tcPr>
            <w:tcW w:w="1180" w:type="dxa"/>
            <w:tcBorders>
              <w:top w:val="nil"/>
            </w:tcBorders>
          </w:tcPr>
          <w:p w:rsidR="007C2C65" w:rsidRDefault="007C2C65">
            <w:pPr>
              <w:pStyle w:val="ConsPlusNonformat"/>
              <w:jc w:val="both"/>
            </w:pPr>
          </w:p>
        </w:tc>
        <w:tc>
          <w:tcPr>
            <w:tcW w:w="1180" w:type="dxa"/>
            <w:tcBorders>
              <w:top w:val="nil"/>
            </w:tcBorders>
          </w:tcPr>
          <w:p w:rsidR="007C2C65" w:rsidRDefault="007C2C65">
            <w:pPr>
              <w:pStyle w:val="ConsPlusNonformat"/>
              <w:jc w:val="both"/>
            </w:pPr>
            <w:bookmarkStart w:id="12" w:name="P168"/>
            <w:bookmarkEnd w:id="12"/>
          </w:p>
        </w:tc>
      </w:tr>
    </w:tbl>
    <w:p w:rsidR="007C2C65" w:rsidRDefault="007C2C65">
      <w:pPr>
        <w:pStyle w:val="ConsPlusNormal"/>
        <w:jc w:val="both"/>
      </w:pPr>
    </w:p>
    <w:p w:rsidR="007C2C65" w:rsidRDefault="007C2C65">
      <w:pPr>
        <w:pStyle w:val="ConsPlusNonformat"/>
        <w:jc w:val="both"/>
      </w:pPr>
      <w:bookmarkStart w:id="13" w:name="P171"/>
      <w:bookmarkEnd w:id="13"/>
      <w:r>
        <w:t xml:space="preserve">                      Раздел 4. Сведения о скважинах</w:t>
      </w:r>
    </w:p>
    <w:p w:rsidR="007C2C65" w:rsidRDefault="007C2C65">
      <w:pPr>
        <w:pStyle w:val="ConsPlusNonformat"/>
        <w:jc w:val="both"/>
      </w:pPr>
    </w:p>
    <w:p w:rsidR="007C2C65" w:rsidRDefault="007C2C65">
      <w:pPr>
        <w:pStyle w:val="ConsPlusNonformat"/>
        <w:jc w:val="both"/>
      </w:pPr>
      <w:r>
        <w:t xml:space="preserve">                                      Коды по ОКЕИ: штука - </w:t>
      </w:r>
      <w:hyperlink r:id="rId11" w:history="1">
        <w:r>
          <w:rPr>
            <w:color w:val="0000FF"/>
          </w:rPr>
          <w:t>796</w:t>
        </w:r>
      </w:hyperlink>
      <w:r>
        <w:t xml:space="preserve">, метр - </w:t>
      </w:r>
      <w:hyperlink r:id="rId12" w:history="1">
        <w:r>
          <w:rPr>
            <w:color w:val="0000FF"/>
          </w:rPr>
          <w:t>006</w:t>
        </w:r>
      </w:hyperlink>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006"/>
        <w:gridCol w:w="944"/>
        <w:gridCol w:w="944"/>
        <w:gridCol w:w="944"/>
        <w:gridCol w:w="944"/>
        <w:gridCol w:w="708"/>
        <w:gridCol w:w="708"/>
        <w:gridCol w:w="708"/>
        <w:gridCol w:w="708"/>
        <w:gridCol w:w="708"/>
        <w:gridCol w:w="708"/>
      </w:tblGrid>
      <w:tr w:rsidR="007C2C65">
        <w:trPr>
          <w:trHeight w:val="239"/>
        </w:trPr>
        <w:tc>
          <w:tcPr>
            <w:tcW w:w="2006" w:type="dxa"/>
            <w:vMerge w:val="restart"/>
          </w:tcPr>
          <w:p w:rsidR="007C2C65" w:rsidRDefault="007C2C65">
            <w:pPr>
              <w:pStyle w:val="ConsPlusNonformat"/>
              <w:jc w:val="both"/>
            </w:pPr>
            <w:r>
              <w:t xml:space="preserve"> Наименование  </w:t>
            </w:r>
          </w:p>
          <w:p w:rsidR="007C2C65" w:rsidRDefault="007C2C65">
            <w:pPr>
              <w:pStyle w:val="ConsPlusNonformat"/>
              <w:jc w:val="both"/>
            </w:pPr>
            <w:r>
              <w:t xml:space="preserve">   скважин     </w:t>
            </w:r>
          </w:p>
        </w:tc>
        <w:tc>
          <w:tcPr>
            <w:tcW w:w="944" w:type="dxa"/>
            <w:vMerge w:val="restart"/>
          </w:tcPr>
          <w:p w:rsidR="007C2C65" w:rsidRDefault="007C2C65">
            <w:pPr>
              <w:pStyle w:val="ConsPlusNonformat"/>
              <w:jc w:val="both"/>
            </w:pPr>
            <w:r>
              <w:t xml:space="preserve">  N   </w:t>
            </w:r>
          </w:p>
          <w:p w:rsidR="007C2C65" w:rsidRDefault="007C2C65">
            <w:pPr>
              <w:pStyle w:val="ConsPlusNonformat"/>
              <w:jc w:val="both"/>
            </w:pPr>
            <w:r>
              <w:t>строки</w:t>
            </w:r>
          </w:p>
        </w:tc>
        <w:tc>
          <w:tcPr>
            <w:tcW w:w="2832" w:type="dxa"/>
            <w:gridSpan w:val="3"/>
          </w:tcPr>
          <w:p w:rsidR="007C2C65" w:rsidRDefault="007C2C65">
            <w:pPr>
              <w:pStyle w:val="ConsPlusNonformat"/>
              <w:jc w:val="both"/>
            </w:pPr>
            <w:r>
              <w:t xml:space="preserve">   Количество, шт.  </w:t>
            </w:r>
          </w:p>
        </w:tc>
        <w:tc>
          <w:tcPr>
            <w:tcW w:w="4248" w:type="dxa"/>
            <w:gridSpan w:val="6"/>
          </w:tcPr>
          <w:p w:rsidR="007C2C65" w:rsidRDefault="007C2C65">
            <w:pPr>
              <w:pStyle w:val="ConsPlusNonformat"/>
              <w:jc w:val="both"/>
            </w:pPr>
            <w:r>
              <w:t xml:space="preserve">         Глубина, м          </w:t>
            </w:r>
          </w:p>
        </w:tc>
      </w:tr>
      <w:tr w:rsidR="007C2C65">
        <w:tc>
          <w:tcPr>
            <w:tcW w:w="1888" w:type="dxa"/>
            <w:vMerge/>
            <w:tcBorders>
              <w:top w:val="nil"/>
            </w:tcBorders>
          </w:tcPr>
          <w:p w:rsidR="007C2C65" w:rsidRDefault="007C2C65"/>
        </w:tc>
        <w:tc>
          <w:tcPr>
            <w:tcW w:w="826" w:type="dxa"/>
            <w:vMerge/>
            <w:tcBorders>
              <w:top w:val="nil"/>
            </w:tcBorders>
          </w:tcPr>
          <w:p w:rsidR="007C2C65" w:rsidRDefault="007C2C65"/>
        </w:tc>
        <w:tc>
          <w:tcPr>
            <w:tcW w:w="944" w:type="dxa"/>
            <w:vMerge w:val="restart"/>
            <w:tcBorders>
              <w:top w:val="nil"/>
            </w:tcBorders>
          </w:tcPr>
          <w:p w:rsidR="007C2C65" w:rsidRDefault="007C2C65">
            <w:pPr>
              <w:pStyle w:val="ConsPlusNonformat"/>
              <w:jc w:val="both"/>
            </w:pPr>
            <w:r>
              <w:t xml:space="preserve">  по  </w:t>
            </w:r>
          </w:p>
          <w:p w:rsidR="007C2C65" w:rsidRDefault="007C2C65">
            <w:pPr>
              <w:pStyle w:val="ConsPlusNonformat"/>
              <w:jc w:val="both"/>
            </w:pPr>
            <w:r>
              <w:t>строке</w:t>
            </w:r>
          </w:p>
          <w:p w:rsidR="007C2C65" w:rsidRDefault="007C2C65">
            <w:pPr>
              <w:pStyle w:val="ConsPlusNonformat"/>
              <w:jc w:val="both"/>
            </w:pPr>
            <w:hyperlink w:anchor="P164" w:history="1">
              <w:r>
                <w:rPr>
                  <w:color w:val="0000FF"/>
                </w:rPr>
                <w:t>08</w:t>
              </w:r>
            </w:hyperlink>
          </w:p>
        </w:tc>
        <w:tc>
          <w:tcPr>
            <w:tcW w:w="944" w:type="dxa"/>
            <w:vMerge w:val="restart"/>
            <w:tcBorders>
              <w:top w:val="nil"/>
            </w:tcBorders>
          </w:tcPr>
          <w:p w:rsidR="007C2C65" w:rsidRDefault="007C2C65">
            <w:pPr>
              <w:pStyle w:val="ConsPlusNonformat"/>
              <w:jc w:val="both"/>
            </w:pPr>
            <w:r>
              <w:t xml:space="preserve">  по  </w:t>
            </w:r>
          </w:p>
          <w:p w:rsidR="007C2C65" w:rsidRDefault="007C2C65">
            <w:pPr>
              <w:pStyle w:val="ConsPlusNonformat"/>
              <w:jc w:val="both"/>
            </w:pPr>
            <w:r>
              <w:t>строке</w:t>
            </w:r>
          </w:p>
          <w:p w:rsidR="007C2C65" w:rsidRDefault="007C2C65">
            <w:pPr>
              <w:pStyle w:val="ConsPlusNonformat"/>
              <w:jc w:val="both"/>
            </w:pPr>
            <w:hyperlink w:anchor="P166" w:history="1">
              <w:r>
                <w:rPr>
                  <w:color w:val="0000FF"/>
                </w:rPr>
                <w:t>09</w:t>
              </w:r>
            </w:hyperlink>
          </w:p>
        </w:tc>
        <w:tc>
          <w:tcPr>
            <w:tcW w:w="944" w:type="dxa"/>
            <w:vMerge w:val="restart"/>
            <w:tcBorders>
              <w:top w:val="nil"/>
            </w:tcBorders>
          </w:tcPr>
          <w:p w:rsidR="007C2C65" w:rsidRDefault="007C2C65">
            <w:pPr>
              <w:pStyle w:val="ConsPlusNonformat"/>
              <w:jc w:val="both"/>
            </w:pPr>
            <w:r>
              <w:t xml:space="preserve">  по  </w:t>
            </w:r>
          </w:p>
          <w:p w:rsidR="007C2C65" w:rsidRDefault="007C2C65">
            <w:pPr>
              <w:pStyle w:val="ConsPlusNonformat"/>
              <w:jc w:val="both"/>
            </w:pPr>
            <w:r>
              <w:t>строке</w:t>
            </w:r>
          </w:p>
          <w:p w:rsidR="007C2C65" w:rsidRDefault="007C2C65">
            <w:pPr>
              <w:pStyle w:val="ConsPlusNonformat"/>
              <w:jc w:val="both"/>
            </w:pPr>
            <w:hyperlink w:anchor="P168" w:history="1">
              <w:r>
                <w:rPr>
                  <w:color w:val="0000FF"/>
                </w:rPr>
                <w:t>10</w:t>
              </w:r>
            </w:hyperlink>
          </w:p>
        </w:tc>
        <w:tc>
          <w:tcPr>
            <w:tcW w:w="1416" w:type="dxa"/>
            <w:gridSpan w:val="2"/>
            <w:tcBorders>
              <w:top w:val="nil"/>
            </w:tcBorders>
          </w:tcPr>
          <w:p w:rsidR="007C2C65" w:rsidRDefault="007C2C65">
            <w:pPr>
              <w:pStyle w:val="ConsPlusNonformat"/>
              <w:jc w:val="both"/>
            </w:pPr>
            <w:r>
              <w:t>по строке</w:t>
            </w:r>
          </w:p>
          <w:p w:rsidR="007C2C65" w:rsidRDefault="007C2C65">
            <w:pPr>
              <w:pStyle w:val="ConsPlusNonformat"/>
              <w:jc w:val="both"/>
            </w:pPr>
            <w:hyperlink w:anchor="P164" w:history="1">
              <w:r>
                <w:rPr>
                  <w:color w:val="0000FF"/>
                </w:rPr>
                <w:t>08</w:t>
              </w:r>
            </w:hyperlink>
          </w:p>
        </w:tc>
        <w:tc>
          <w:tcPr>
            <w:tcW w:w="1416" w:type="dxa"/>
            <w:gridSpan w:val="2"/>
            <w:tcBorders>
              <w:top w:val="nil"/>
            </w:tcBorders>
          </w:tcPr>
          <w:p w:rsidR="007C2C65" w:rsidRDefault="007C2C65">
            <w:pPr>
              <w:pStyle w:val="ConsPlusNonformat"/>
              <w:jc w:val="both"/>
            </w:pPr>
            <w:r>
              <w:t>по строке</w:t>
            </w:r>
          </w:p>
          <w:p w:rsidR="007C2C65" w:rsidRDefault="007C2C65">
            <w:pPr>
              <w:pStyle w:val="ConsPlusNonformat"/>
              <w:jc w:val="both"/>
            </w:pPr>
            <w:hyperlink w:anchor="P166" w:history="1">
              <w:r>
                <w:rPr>
                  <w:color w:val="0000FF"/>
                </w:rPr>
                <w:t>09</w:t>
              </w:r>
            </w:hyperlink>
          </w:p>
        </w:tc>
        <w:tc>
          <w:tcPr>
            <w:tcW w:w="1416" w:type="dxa"/>
            <w:gridSpan w:val="2"/>
            <w:tcBorders>
              <w:top w:val="nil"/>
            </w:tcBorders>
          </w:tcPr>
          <w:p w:rsidR="007C2C65" w:rsidRDefault="007C2C65">
            <w:pPr>
              <w:pStyle w:val="ConsPlusNonformat"/>
              <w:jc w:val="both"/>
            </w:pPr>
            <w:r>
              <w:t>по строке</w:t>
            </w:r>
          </w:p>
          <w:p w:rsidR="007C2C65" w:rsidRDefault="007C2C65">
            <w:pPr>
              <w:pStyle w:val="ConsPlusNonformat"/>
              <w:jc w:val="both"/>
            </w:pPr>
            <w:hyperlink w:anchor="P168" w:history="1">
              <w:r>
                <w:rPr>
                  <w:color w:val="0000FF"/>
                </w:rPr>
                <w:t>10</w:t>
              </w:r>
            </w:hyperlink>
          </w:p>
        </w:tc>
      </w:tr>
      <w:tr w:rsidR="007C2C65">
        <w:tc>
          <w:tcPr>
            <w:tcW w:w="1888" w:type="dxa"/>
            <w:vMerge/>
            <w:tcBorders>
              <w:top w:val="nil"/>
            </w:tcBorders>
          </w:tcPr>
          <w:p w:rsidR="007C2C65" w:rsidRDefault="007C2C65"/>
        </w:tc>
        <w:tc>
          <w:tcPr>
            <w:tcW w:w="826" w:type="dxa"/>
            <w:vMerge/>
            <w:tcBorders>
              <w:top w:val="nil"/>
            </w:tcBorders>
          </w:tcPr>
          <w:p w:rsidR="007C2C65" w:rsidRDefault="007C2C65"/>
        </w:tc>
        <w:tc>
          <w:tcPr>
            <w:tcW w:w="826" w:type="dxa"/>
            <w:vMerge/>
            <w:tcBorders>
              <w:top w:val="nil"/>
            </w:tcBorders>
          </w:tcPr>
          <w:p w:rsidR="007C2C65" w:rsidRDefault="007C2C65"/>
        </w:tc>
        <w:tc>
          <w:tcPr>
            <w:tcW w:w="826" w:type="dxa"/>
            <w:vMerge/>
            <w:tcBorders>
              <w:top w:val="nil"/>
            </w:tcBorders>
          </w:tcPr>
          <w:p w:rsidR="007C2C65" w:rsidRDefault="007C2C65"/>
        </w:tc>
        <w:tc>
          <w:tcPr>
            <w:tcW w:w="826" w:type="dxa"/>
            <w:vMerge/>
            <w:tcBorders>
              <w:top w:val="nil"/>
            </w:tcBorders>
          </w:tcPr>
          <w:p w:rsidR="007C2C65" w:rsidRDefault="007C2C65"/>
        </w:tc>
        <w:tc>
          <w:tcPr>
            <w:tcW w:w="708" w:type="dxa"/>
            <w:tcBorders>
              <w:top w:val="nil"/>
            </w:tcBorders>
          </w:tcPr>
          <w:p w:rsidR="007C2C65" w:rsidRDefault="007C2C65">
            <w:pPr>
              <w:pStyle w:val="ConsPlusNonformat"/>
              <w:jc w:val="both"/>
            </w:pPr>
            <w:r>
              <w:t xml:space="preserve"> от </w:t>
            </w:r>
          </w:p>
        </w:tc>
        <w:tc>
          <w:tcPr>
            <w:tcW w:w="708" w:type="dxa"/>
            <w:tcBorders>
              <w:top w:val="nil"/>
            </w:tcBorders>
          </w:tcPr>
          <w:p w:rsidR="007C2C65" w:rsidRDefault="007C2C65">
            <w:pPr>
              <w:pStyle w:val="ConsPlusNonformat"/>
              <w:jc w:val="both"/>
            </w:pPr>
            <w:r>
              <w:t xml:space="preserve"> до </w:t>
            </w:r>
          </w:p>
        </w:tc>
        <w:tc>
          <w:tcPr>
            <w:tcW w:w="708" w:type="dxa"/>
            <w:tcBorders>
              <w:top w:val="nil"/>
            </w:tcBorders>
          </w:tcPr>
          <w:p w:rsidR="007C2C65" w:rsidRDefault="007C2C65">
            <w:pPr>
              <w:pStyle w:val="ConsPlusNonformat"/>
              <w:jc w:val="both"/>
            </w:pPr>
            <w:r>
              <w:t xml:space="preserve"> от </w:t>
            </w:r>
          </w:p>
        </w:tc>
        <w:tc>
          <w:tcPr>
            <w:tcW w:w="708" w:type="dxa"/>
            <w:tcBorders>
              <w:top w:val="nil"/>
            </w:tcBorders>
          </w:tcPr>
          <w:p w:rsidR="007C2C65" w:rsidRDefault="007C2C65">
            <w:pPr>
              <w:pStyle w:val="ConsPlusNonformat"/>
              <w:jc w:val="both"/>
            </w:pPr>
            <w:r>
              <w:t xml:space="preserve"> до </w:t>
            </w:r>
          </w:p>
        </w:tc>
        <w:tc>
          <w:tcPr>
            <w:tcW w:w="708" w:type="dxa"/>
            <w:tcBorders>
              <w:top w:val="nil"/>
            </w:tcBorders>
          </w:tcPr>
          <w:p w:rsidR="007C2C65" w:rsidRDefault="007C2C65">
            <w:pPr>
              <w:pStyle w:val="ConsPlusNonformat"/>
              <w:jc w:val="both"/>
            </w:pPr>
            <w:r>
              <w:t xml:space="preserve"> от </w:t>
            </w:r>
          </w:p>
        </w:tc>
        <w:tc>
          <w:tcPr>
            <w:tcW w:w="708" w:type="dxa"/>
            <w:tcBorders>
              <w:top w:val="nil"/>
            </w:tcBorders>
          </w:tcPr>
          <w:p w:rsidR="007C2C65" w:rsidRDefault="007C2C65">
            <w:pPr>
              <w:pStyle w:val="ConsPlusNonformat"/>
              <w:jc w:val="both"/>
            </w:pPr>
            <w:r>
              <w:t xml:space="preserve"> до </w:t>
            </w:r>
          </w:p>
        </w:tc>
      </w:tr>
      <w:tr w:rsidR="007C2C65">
        <w:trPr>
          <w:trHeight w:val="239"/>
        </w:trPr>
        <w:tc>
          <w:tcPr>
            <w:tcW w:w="2006" w:type="dxa"/>
            <w:tcBorders>
              <w:top w:val="nil"/>
            </w:tcBorders>
          </w:tcPr>
          <w:p w:rsidR="007C2C65" w:rsidRDefault="007C2C65">
            <w:pPr>
              <w:pStyle w:val="ConsPlusNonformat"/>
              <w:jc w:val="both"/>
            </w:pPr>
            <w:r>
              <w:t xml:space="preserve">      1        </w:t>
            </w:r>
          </w:p>
        </w:tc>
        <w:tc>
          <w:tcPr>
            <w:tcW w:w="944" w:type="dxa"/>
            <w:tcBorders>
              <w:top w:val="nil"/>
            </w:tcBorders>
          </w:tcPr>
          <w:p w:rsidR="007C2C65" w:rsidRDefault="007C2C65">
            <w:pPr>
              <w:pStyle w:val="ConsPlusNonformat"/>
              <w:jc w:val="both"/>
            </w:pPr>
            <w:r>
              <w:t xml:space="preserve">  2   </w:t>
            </w:r>
          </w:p>
        </w:tc>
        <w:tc>
          <w:tcPr>
            <w:tcW w:w="944" w:type="dxa"/>
            <w:tcBorders>
              <w:top w:val="nil"/>
            </w:tcBorders>
          </w:tcPr>
          <w:p w:rsidR="007C2C65" w:rsidRDefault="007C2C65">
            <w:pPr>
              <w:pStyle w:val="ConsPlusNonformat"/>
              <w:jc w:val="both"/>
            </w:pPr>
            <w:r>
              <w:t xml:space="preserve">   3  </w:t>
            </w:r>
          </w:p>
        </w:tc>
        <w:tc>
          <w:tcPr>
            <w:tcW w:w="944" w:type="dxa"/>
            <w:tcBorders>
              <w:top w:val="nil"/>
            </w:tcBorders>
          </w:tcPr>
          <w:p w:rsidR="007C2C65" w:rsidRDefault="007C2C65">
            <w:pPr>
              <w:pStyle w:val="ConsPlusNonformat"/>
              <w:jc w:val="both"/>
            </w:pPr>
            <w:r>
              <w:t xml:space="preserve">   4  </w:t>
            </w:r>
          </w:p>
        </w:tc>
        <w:tc>
          <w:tcPr>
            <w:tcW w:w="944" w:type="dxa"/>
            <w:tcBorders>
              <w:top w:val="nil"/>
            </w:tcBorders>
          </w:tcPr>
          <w:p w:rsidR="007C2C65" w:rsidRDefault="007C2C65">
            <w:pPr>
              <w:pStyle w:val="ConsPlusNonformat"/>
              <w:jc w:val="both"/>
            </w:pPr>
            <w:r>
              <w:t xml:space="preserve">   5  </w:t>
            </w:r>
          </w:p>
        </w:tc>
        <w:tc>
          <w:tcPr>
            <w:tcW w:w="708" w:type="dxa"/>
            <w:tcBorders>
              <w:top w:val="nil"/>
            </w:tcBorders>
          </w:tcPr>
          <w:p w:rsidR="007C2C65" w:rsidRDefault="007C2C65">
            <w:pPr>
              <w:pStyle w:val="ConsPlusNonformat"/>
              <w:jc w:val="both"/>
            </w:pPr>
            <w:r>
              <w:t xml:space="preserve"> 6  </w:t>
            </w:r>
          </w:p>
        </w:tc>
        <w:tc>
          <w:tcPr>
            <w:tcW w:w="708" w:type="dxa"/>
            <w:tcBorders>
              <w:top w:val="nil"/>
            </w:tcBorders>
          </w:tcPr>
          <w:p w:rsidR="007C2C65" w:rsidRDefault="007C2C65">
            <w:pPr>
              <w:pStyle w:val="ConsPlusNonformat"/>
              <w:jc w:val="both"/>
            </w:pPr>
            <w:r>
              <w:t xml:space="preserve"> 7  </w:t>
            </w:r>
          </w:p>
        </w:tc>
        <w:tc>
          <w:tcPr>
            <w:tcW w:w="708" w:type="dxa"/>
            <w:tcBorders>
              <w:top w:val="nil"/>
            </w:tcBorders>
          </w:tcPr>
          <w:p w:rsidR="007C2C65" w:rsidRDefault="007C2C65">
            <w:pPr>
              <w:pStyle w:val="ConsPlusNonformat"/>
              <w:jc w:val="both"/>
            </w:pPr>
            <w:r>
              <w:t xml:space="preserve"> 8  </w:t>
            </w:r>
          </w:p>
        </w:tc>
        <w:tc>
          <w:tcPr>
            <w:tcW w:w="708" w:type="dxa"/>
            <w:tcBorders>
              <w:top w:val="nil"/>
            </w:tcBorders>
          </w:tcPr>
          <w:p w:rsidR="007C2C65" w:rsidRDefault="007C2C65">
            <w:pPr>
              <w:pStyle w:val="ConsPlusNonformat"/>
              <w:jc w:val="both"/>
            </w:pPr>
            <w:r>
              <w:t xml:space="preserve"> 9  </w:t>
            </w:r>
          </w:p>
        </w:tc>
        <w:tc>
          <w:tcPr>
            <w:tcW w:w="708" w:type="dxa"/>
            <w:tcBorders>
              <w:top w:val="nil"/>
            </w:tcBorders>
          </w:tcPr>
          <w:p w:rsidR="007C2C65" w:rsidRDefault="007C2C65">
            <w:pPr>
              <w:pStyle w:val="ConsPlusNonformat"/>
              <w:jc w:val="both"/>
            </w:pPr>
            <w:r>
              <w:t xml:space="preserve"> 10 </w:t>
            </w:r>
          </w:p>
        </w:tc>
        <w:tc>
          <w:tcPr>
            <w:tcW w:w="708" w:type="dxa"/>
            <w:tcBorders>
              <w:top w:val="nil"/>
            </w:tcBorders>
          </w:tcPr>
          <w:p w:rsidR="007C2C65" w:rsidRDefault="007C2C65">
            <w:pPr>
              <w:pStyle w:val="ConsPlusNonformat"/>
              <w:jc w:val="both"/>
            </w:pPr>
            <w:r>
              <w:t xml:space="preserve"> 11 </w:t>
            </w:r>
          </w:p>
        </w:tc>
      </w:tr>
      <w:tr w:rsidR="007C2C65">
        <w:trPr>
          <w:trHeight w:val="239"/>
        </w:trPr>
        <w:tc>
          <w:tcPr>
            <w:tcW w:w="2006" w:type="dxa"/>
            <w:tcBorders>
              <w:top w:val="nil"/>
            </w:tcBorders>
          </w:tcPr>
          <w:p w:rsidR="007C2C65" w:rsidRDefault="007C2C65">
            <w:pPr>
              <w:pStyle w:val="ConsPlusNonformat"/>
              <w:jc w:val="both"/>
            </w:pPr>
            <w:r>
              <w:t xml:space="preserve">Эксплуатацион- </w:t>
            </w:r>
          </w:p>
          <w:p w:rsidR="007C2C65" w:rsidRDefault="007C2C65">
            <w:pPr>
              <w:pStyle w:val="ConsPlusNonformat"/>
              <w:jc w:val="both"/>
            </w:pPr>
            <w:r>
              <w:t xml:space="preserve">ные            </w:t>
            </w:r>
          </w:p>
        </w:tc>
        <w:tc>
          <w:tcPr>
            <w:tcW w:w="944" w:type="dxa"/>
            <w:tcBorders>
              <w:top w:val="nil"/>
            </w:tcBorders>
          </w:tcPr>
          <w:p w:rsidR="007C2C65" w:rsidRDefault="007C2C65">
            <w:pPr>
              <w:pStyle w:val="ConsPlusNonformat"/>
              <w:jc w:val="both"/>
            </w:pPr>
            <w:r>
              <w:t xml:space="preserve">  11  </w:t>
            </w: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p>
        </w:tc>
        <w:tc>
          <w:tcPr>
            <w:tcW w:w="708" w:type="dxa"/>
            <w:tcBorders>
              <w:top w:val="nil"/>
            </w:tcBorders>
          </w:tcPr>
          <w:p w:rsidR="007C2C65" w:rsidRDefault="007C2C65">
            <w:pPr>
              <w:pStyle w:val="ConsPlusNonformat"/>
              <w:jc w:val="both"/>
            </w:pPr>
          </w:p>
        </w:tc>
        <w:tc>
          <w:tcPr>
            <w:tcW w:w="708" w:type="dxa"/>
            <w:tcBorders>
              <w:top w:val="nil"/>
            </w:tcBorders>
          </w:tcPr>
          <w:p w:rsidR="007C2C65" w:rsidRDefault="007C2C65">
            <w:pPr>
              <w:pStyle w:val="ConsPlusNonformat"/>
              <w:jc w:val="both"/>
            </w:pPr>
          </w:p>
        </w:tc>
        <w:tc>
          <w:tcPr>
            <w:tcW w:w="708" w:type="dxa"/>
            <w:tcBorders>
              <w:top w:val="nil"/>
            </w:tcBorders>
          </w:tcPr>
          <w:p w:rsidR="007C2C65" w:rsidRDefault="007C2C65">
            <w:pPr>
              <w:pStyle w:val="ConsPlusNonformat"/>
              <w:jc w:val="both"/>
            </w:pPr>
          </w:p>
        </w:tc>
        <w:tc>
          <w:tcPr>
            <w:tcW w:w="708" w:type="dxa"/>
            <w:tcBorders>
              <w:top w:val="nil"/>
            </w:tcBorders>
          </w:tcPr>
          <w:p w:rsidR="007C2C65" w:rsidRDefault="007C2C65">
            <w:pPr>
              <w:pStyle w:val="ConsPlusNonformat"/>
              <w:jc w:val="both"/>
            </w:pPr>
          </w:p>
        </w:tc>
        <w:tc>
          <w:tcPr>
            <w:tcW w:w="708" w:type="dxa"/>
            <w:tcBorders>
              <w:top w:val="nil"/>
            </w:tcBorders>
          </w:tcPr>
          <w:p w:rsidR="007C2C65" w:rsidRDefault="007C2C65">
            <w:pPr>
              <w:pStyle w:val="ConsPlusNonformat"/>
              <w:jc w:val="both"/>
            </w:pPr>
          </w:p>
        </w:tc>
        <w:tc>
          <w:tcPr>
            <w:tcW w:w="708" w:type="dxa"/>
            <w:tcBorders>
              <w:top w:val="nil"/>
            </w:tcBorders>
          </w:tcPr>
          <w:p w:rsidR="007C2C65" w:rsidRDefault="007C2C65">
            <w:pPr>
              <w:pStyle w:val="ConsPlusNonformat"/>
              <w:jc w:val="both"/>
            </w:pPr>
            <w:bookmarkStart w:id="14" w:name="P184"/>
            <w:bookmarkEnd w:id="14"/>
          </w:p>
        </w:tc>
      </w:tr>
      <w:tr w:rsidR="007C2C65">
        <w:trPr>
          <w:trHeight w:val="239"/>
        </w:trPr>
        <w:tc>
          <w:tcPr>
            <w:tcW w:w="2006" w:type="dxa"/>
            <w:tcBorders>
              <w:top w:val="nil"/>
            </w:tcBorders>
          </w:tcPr>
          <w:p w:rsidR="007C2C65" w:rsidRDefault="007C2C65">
            <w:pPr>
              <w:pStyle w:val="ConsPlusNonformat"/>
              <w:jc w:val="both"/>
            </w:pPr>
            <w:r>
              <w:t xml:space="preserve">Резервные      </w:t>
            </w:r>
          </w:p>
        </w:tc>
        <w:tc>
          <w:tcPr>
            <w:tcW w:w="944" w:type="dxa"/>
            <w:tcBorders>
              <w:top w:val="nil"/>
            </w:tcBorders>
          </w:tcPr>
          <w:p w:rsidR="007C2C65" w:rsidRDefault="007C2C65">
            <w:pPr>
              <w:pStyle w:val="ConsPlusNonformat"/>
              <w:jc w:val="both"/>
            </w:pPr>
            <w:r>
              <w:t xml:space="preserve">  12  </w:t>
            </w: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p>
        </w:tc>
        <w:tc>
          <w:tcPr>
            <w:tcW w:w="708" w:type="dxa"/>
            <w:tcBorders>
              <w:top w:val="nil"/>
            </w:tcBorders>
          </w:tcPr>
          <w:p w:rsidR="007C2C65" w:rsidRDefault="007C2C65">
            <w:pPr>
              <w:pStyle w:val="ConsPlusNonformat"/>
              <w:jc w:val="both"/>
            </w:pPr>
          </w:p>
        </w:tc>
        <w:tc>
          <w:tcPr>
            <w:tcW w:w="708" w:type="dxa"/>
            <w:tcBorders>
              <w:top w:val="nil"/>
            </w:tcBorders>
          </w:tcPr>
          <w:p w:rsidR="007C2C65" w:rsidRDefault="007C2C65">
            <w:pPr>
              <w:pStyle w:val="ConsPlusNonformat"/>
              <w:jc w:val="both"/>
            </w:pPr>
          </w:p>
        </w:tc>
        <w:tc>
          <w:tcPr>
            <w:tcW w:w="708" w:type="dxa"/>
            <w:tcBorders>
              <w:top w:val="nil"/>
            </w:tcBorders>
          </w:tcPr>
          <w:p w:rsidR="007C2C65" w:rsidRDefault="007C2C65">
            <w:pPr>
              <w:pStyle w:val="ConsPlusNonformat"/>
              <w:jc w:val="both"/>
            </w:pPr>
          </w:p>
        </w:tc>
        <w:tc>
          <w:tcPr>
            <w:tcW w:w="708" w:type="dxa"/>
            <w:tcBorders>
              <w:top w:val="nil"/>
            </w:tcBorders>
          </w:tcPr>
          <w:p w:rsidR="007C2C65" w:rsidRDefault="007C2C65">
            <w:pPr>
              <w:pStyle w:val="ConsPlusNonformat"/>
              <w:jc w:val="both"/>
            </w:pPr>
          </w:p>
        </w:tc>
        <w:tc>
          <w:tcPr>
            <w:tcW w:w="708" w:type="dxa"/>
            <w:tcBorders>
              <w:top w:val="nil"/>
            </w:tcBorders>
          </w:tcPr>
          <w:p w:rsidR="007C2C65" w:rsidRDefault="007C2C65">
            <w:pPr>
              <w:pStyle w:val="ConsPlusNonformat"/>
              <w:jc w:val="both"/>
            </w:pPr>
          </w:p>
        </w:tc>
        <w:tc>
          <w:tcPr>
            <w:tcW w:w="708" w:type="dxa"/>
            <w:tcBorders>
              <w:top w:val="nil"/>
            </w:tcBorders>
          </w:tcPr>
          <w:p w:rsidR="007C2C65" w:rsidRDefault="007C2C65">
            <w:pPr>
              <w:pStyle w:val="ConsPlusNonformat"/>
              <w:jc w:val="both"/>
            </w:pPr>
          </w:p>
        </w:tc>
      </w:tr>
      <w:tr w:rsidR="007C2C65">
        <w:trPr>
          <w:trHeight w:val="239"/>
        </w:trPr>
        <w:tc>
          <w:tcPr>
            <w:tcW w:w="2006" w:type="dxa"/>
            <w:tcBorders>
              <w:top w:val="nil"/>
            </w:tcBorders>
          </w:tcPr>
          <w:p w:rsidR="007C2C65" w:rsidRDefault="007C2C65">
            <w:pPr>
              <w:pStyle w:val="ConsPlusNonformat"/>
              <w:jc w:val="both"/>
            </w:pPr>
            <w:r>
              <w:t xml:space="preserve">Наблюдательные </w:t>
            </w:r>
          </w:p>
        </w:tc>
        <w:tc>
          <w:tcPr>
            <w:tcW w:w="944" w:type="dxa"/>
            <w:tcBorders>
              <w:top w:val="nil"/>
            </w:tcBorders>
          </w:tcPr>
          <w:p w:rsidR="007C2C65" w:rsidRDefault="007C2C65">
            <w:pPr>
              <w:pStyle w:val="ConsPlusNonformat"/>
              <w:jc w:val="both"/>
            </w:pPr>
            <w:r>
              <w:t xml:space="preserve">  13  </w:t>
            </w: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p>
        </w:tc>
        <w:tc>
          <w:tcPr>
            <w:tcW w:w="708" w:type="dxa"/>
            <w:tcBorders>
              <w:top w:val="nil"/>
            </w:tcBorders>
          </w:tcPr>
          <w:p w:rsidR="007C2C65" w:rsidRDefault="007C2C65">
            <w:pPr>
              <w:pStyle w:val="ConsPlusNonformat"/>
              <w:jc w:val="both"/>
            </w:pPr>
          </w:p>
        </w:tc>
        <w:tc>
          <w:tcPr>
            <w:tcW w:w="708" w:type="dxa"/>
            <w:tcBorders>
              <w:top w:val="nil"/>
            </w:tcBorders>
          </w:tcPr>
          <w:p w:rsidR="007C2C65" w:rsidRDefault="007C2C65">
            <w:pPr>
              <w:pStyle w:val="ConsPlusNonformat"/>
              <w:jc w:val="both"/>
            </w:pPr>
          </w:p>
        </w:tc>
        <w:tc>
          <w:tcPr>
            <w:tcW w:w="708" w:type="dxa"/>
            <w:tcBorders>
              <w:top w:val="nil"/>
            </w:tcBorders>
          </w:tcPr>
          <w:p w:rsidR="007C2C65" w:rsidRDefault="007C2C65">
            <w:pPr>
              <w:pStyle w:val="ConsPlusNonformat"/>
              <w:jc w:val="both"/>
            </w:pPr>
          </w:p>
        </w:tc>
        <w:tc>
          <w:tcPr>
            <w:tcW w:w="708" w:type="dxa"/>
            <w:tcBorders>
              <w:top w:val="nil"/>
            </w:tcBorders>
          </w:tcPr>
          <w:p w:rsidR="007C2C65" w:rsidRDefault="007C2C65">
            <w:pPr>
              <w:pStyle w:val="ConsPlusNonformat"/>
              <w:jc w:val="both"/>
            </w:pPr>
          </w:p>
        </w:tc>
        <w:tc>
          <w:tcPr>
            <w:tcW w:w="708" w:type="dxa"/>
            <w:tcBorders>
              <w:top w:val="nil"/>
            </w:tcBorders>
          </w:tcPr>
          <w:p w:rsidR="007C2C65" w:rsidRDefault="007C2C65">
            <w:pPr>
              <w:pStyle w:val="ConsPlusNonformat"/>
              <w:jc w:val="both"/>
            </w:pPr>
          </w:p>
        </w:tc>
        <w:tc>
          <w:tcPr>
            <w:tcW w:w="708" w:type="dxa"/>
            <w:tcBorders>
              <w:top w:val="nil"/>
            </w:tcBorders>
          </w:tcPr>
          <w:p w:rsidR="007C2C65" w:rsidRDefault="007C2C65">
            <w:pPr>
              <w:pStyle w:val="ConsPlusNonformat"/>
              <w:jc w:val="both"/>
            </w:pPr>
          </w:p>
        </w:tc>
      </w:tr>
      <w:tr w:rsidR="007C2C65">
        <w:trPr>
          <w:trHeight w:val="239"/>
        </w:trPr>
        <w:tc>
          <w:tcPr>
            <w:tcW w:w="2006" w:type="dxa"/>
            <w:tcBorders>
              <w:top w:val="nil"/>
            </w:tcBorders>
          </w:tcPr>
          <w:p w:rsidR="007C2C65" w:rsidRDefault="007C2C65">
            <w:pPr>
              <w:pStyle w:val="ConsPlusNonformat"/>
              <w:jc w:val="both"/>
            </w:pPr>
            <w:r>
              <w:t>Ликвидированные</w:t>
            </w:r>
          </w:p>
        </w:tc>
        <w:tc>
          <w:tcPr>
            <w:tcW w:w="944" w:type="dxa"/>
            <w:tcBorders>
              <w:top w:val="nil"/>
            </w:tcBorders>
          </w:tcPr>
          <w:p w:rsidR="007C2C65" w:rsidRDefault="007C2C65">
            <w:pPr>
              <w:pStyle w:val="ConsPlusNonformat"/>
              <w:jc w:val="both"/>
            </w:pPr>
            <w:r>
              <w:t xml:space="preserve">  14  </w:t>
            </w: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p>
        </w:tc>
        <w:tc>
          <w:tcPr>
            <w:tcW w:w="708" w:type="dxa"/>
            <w:tcBorders>
              <w:top w:val="nil"/>
            </w:tcBorders>
          </w:tcPr>
          <w:p w:rsidR="007C2C65" w:rsidRDefault="007C2C65">
            <w:pPr>
              <w:pStyle w:val="ConsPlusNonformat"/>
              <w:jc w:val="both"/>
            </w:pPr>
          </w:p>
        </w:tc>
        <w:tc>
          <w:tcPr>
            <w:tcW w:w="708" w:type="dxa"/>
            <w:tcBorders>
              <w:top w:val="nil"/>
            </w:tcBorders>
          </w:tcPr>
          <w:p w:rsidR="007C2C65" w:rsidRDefault="007C2C65">
            <w:pPr>
              <w:pStyle w:val="ConsPlusNonformat"/>
              <w:jc w:val="both"/>
            </w:pPr>
          </w:p>
        </w:tc>
        <w:tc>
          <w:tcPr>
            <w:tcW w:w="708" w:type="dxa"/>
            <w:tcBorders>
              <w:top w:val="nil"/>
            </w:tcBorders>
          </w:tcPr>
          <w:p w:rsidR="007C2C65" w:rsidRDefault="007C2C65">
            <w:pPr>
              <w:pStyle w:val="ConsPlusNonformat"/>
              <w:jc w:val="both"/>
            </w:pPr>
          </w:p>
        </w:tc>
        <w:tc>
          <w:tcPr>
            <w:tcW w:w="708" w:type="dxa"/>
            <w:tcBorders>
              <w:top w:val="nil"/>
            </w:tcBorders>
          </w:tcPr>
          <w:p w:rsidR="007C2C65" w:rsidRDefault="007C2C65">
            <w:pPr>
              <w:pStyle w:val="ConsPlusNonformat"/>
              <w:jc w:val="both"/>
            </w:pPr>
          </w:p>
        </w:tc>
        <w:tc>
          <w:tcPr>
            <w:tcW w:w="708" w:type="dxa"/>
            <w:tcBorders>
              <w:top w:val="nil"/>
            </w:tcBorders>
          </w:tcPr>
          <w:p w:rsidR="007C2C65" w:rsidRDefault="007C2C65">
            <w:pPr>
              <w:pStyle w:val="ConsPlusNonformat"/>
              <w:jc w:val="both"/>
            </w:pPr>
          </w:p>
        </w:tc>
        <w:tc>
          <w:tcPr>
            <w:tcW w:w="708" w:type="dxa"/>
            <w:tcBorders>
              <w:top w:val="nil"/>
            </w:tcBorders>
          </w:tcPr>
          <w:p w:rsidR="007C2C65" w:rsidRDefault="007C2C65">
            <w:pPr>
              <w:pStyle w:val="ConsPlusNonformat"/>
              <w:jc w:val="both"/>
            </w:pPr>
          </w:p>
        </w:tc>
      </w:tr>
      <w:tr w:rsidR="007C2C65">
        <w:trPr>
          <w:trHeight w:val="239"/>
        </w:trPr>
        <w:tc>
          <w:tcPr>
            <w:tcW w:w="2006" w:type="dxa"/>
            <w:tcBorders>
              <w:top w:val="nil"/>
            </w:tcBorders>
          </w:tcPr>
          <w:p w:rsidR="007C2C65" w:rsidRDefault="007C2C65">
            <w:pPr>
              <w:pStyle w:val="ConsPlusNonformat"/>
              <w:jc w:val="both"/>
            </w:pPr>
            <w:r>
              <w:t xml:space="preserve">Разведочные    </w:t>
            </w:r>
          </w:p>
        </w:tc>
        <w:tc>
          <w:tcPr>
            <w:tcW w:w="944" w:type="dxa"/>
            <w:tcBorders>
              <w:top w:val="nil"/>
            </w:tcBorders>
          </w:tcPr>
          <w:p w:rsidR="007C2C65" w:rsidRDefault="007C2C65">
            <w:pPr>
              <w:pStyle w:val="ConsPlusNonformat"/>
              <w:jc w:val="both"/>
            </w:pPr>
            <w:r>
              <w:t xml:space="preserve">  15  </w:t>
            </w: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p>
        </w:tc>
        <w:tc>
          <w:tcPr>
            <w:tcW w:w="708" w:type="dxa"/>
            <w:tcBorders>
              <w:top w:val="nil"/>
            </w:tcBorders>
          </w:tcPr>
          <w:p w:rsidR="007C2C65" w:rsidRDefault="007C2C65">
            <w:pPr>
              <w:pStyle w:val="ConsPlusNonformat"/>
              <w:jc w:val="both"/>
            </w:pPr>
          </w:p>
        </w:tc>
        <w:tc>
          <w:tcPr>
            <w:tcW w:w="708" w:type="dxa"/>
            <w:tcBorders>
              <w:top w:val="nil"/>
            </w:tcBorders>
          </w:tcPr>
          <w:p w:rsidR="007C2C65" w:rsidRDefault="007C2C65">
            <w:pPr>
              <w:pStyle w:val="ConsPlusNonformat"/>
              <w:jc w:val="both"/>
            </w:pPr>
          </w:p>
        </w:tc>
        <w:tc>
          <w:tcPr>
            <w:tcW w:w="708" w:type="dxa"/>
            <w:tcBorders>
              <w:top w:val="nil"/>
            </w:tcBorders>
          </w:tcPr>
          <w:p w:rsidR="007C2C65" w:rsidRDefault="007C2C65">
            <w:pPr>
              <w:pStyle w:val="ConsPlusNonformat"/>
              <w:jc w:val="both"/>
            </w:pPr>
          </w:p>
        </w:tc>
        <w:tc>
          <w:tcPr>
            <w:tcW w:w="708" w:type="dxa"/>
            <w:tcBorders>
              <w:top w:val="nil"/>
            </w:tcBorders>
          </w:tcPr>
          <w:p w:rsidR="007C2C65" w:rsidRDefault="007C2C65">
            <w:pPr>
              <w:pStyle w:val="ConsPlusNonformat"/>
              <w:jc w:val="both"/>
            </w:pPr>
          </w:p>
        </w:tc>
        <w:tc>
          <w:tcPr>
            <w:tcW w:w="708" w:type="dxa"/>
            <w:tcBorders>
              <w:top w:val="nil"/>
            </w:tcBorders>
          </w:tcPr>
          <w:p w:rsidR="007C2C65" w:rsidRDefault="007C2C65">
            <w:pPr>
              <w:pStyle w:val="ConsPlusNonformat"/>
              <w:jc w:val="both"/>
            </w:pPr>
          </w:p>
        </w:tc>
        <w:tc>
          <w:tcPr>
            <w:tcW w:w="708" w:type="dxa"/>
            <w:tcBorders>
              <w:top w:val="nil"/>
            </w:tcBorders>
          </w:tcPr>
          <w:p w:rsidR="007C2C65" w:rsidRDefault="007C2C65">
            <w:pPr>
              <w:pStyle w:val="ConsPlusNonformat"/>
              <w:jc w:val="both"/>
            </w:pPr>
            <w:bookmarkStart w:id="15" w:name="P193"/>
            <w:bookmarkEnd w:id="15"/>
          </w:p>
        </w:tc>
      </w:tr>
    </w:tbl>
    <w:p w:rsidR="007C2C65" w:rsidRDefault="007C2C65">
      <w:pPr>
        <w:pStyle w:val="ConsPlusNormal"/>
        <w:jc w:val="both"/>
      </w:pPr>
    </w:p>
    <w:p w:rsidR="007C2C65" w:rsidRDefault="007C2C65">
      <w:pPr>
        <w:pStyle w:val="ConsPlusNonformat"/>
        <w:jc w:val="both"/>
      </w:pPr>
      <w:r>
        <w:t xml:space="preserve">             Раздел 5. Сведения об объемах добычи подземных вод</w:t>
      </w:r>
    </w:p>
    <w:p w:rsidR="007C2C65" w:rsidRDefault="007C2C65">
      <w:pPr>
        <w:pStyle w:val="ConsPlusNonformat"/>
        <w:jc w:val="both"/>
      </w:pPr>
    </w:p>
    <w:p w:rsidR="007C2C65" w:rsidRDefault="007C2C65">
      <w:pPr>
        <w:pStyle w:val="ConsPlusNonformat"/>
        <w:jc w:val="both"/>
      </w:pPr>
      <w:r>
        <w:t xml:space="preserve">                                Код по </w:t>
      </w:r>
      <w:hyperlink r:id="rId13" w:history="1">
        <w:r>
          <w:rPr>
            <w:color w:val="0000FF"/>
          </w:rPr>
          <w:t>ОКЕИ</w:t>
        </w:r>
      </w:hyperlink>
      <w:r>
        <w:t>: тысяча кубических метров - 599</w:t>
      </w: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242"/>
        <w:gridCol w:w="826"/>
        <w:gridCol w:w="1062"/>
        <w:gridCol w:w="944"/>
        <w:gridCol w:w="944"/>
        <w:gridCol w:w="944"/>
        <w:gridCol w:w="944"/>
        <w:gridCol w:w="944"/>
        <w:gridCol w:w="944"/>
      </w:tblGrid>
      <w:tr w:rsidR="007C2C65">
        <w:trPr>
          <w:trHeight w:val="239"/>
        </w:trPr>
        <w:tc>
          <w:tcPr>
            <w:tcW w:w="2242" w:type="dxa"/>
            <w:vMerge w:val="restart"/>
          </w:tcPr>
          <w:p w:rsidR="007C2C65" w:rsidRDefault="007C2C65">
            <w:pPr>
              <w:pStyle w:val="ConsPlusNonformat"/>
              <w:jc w:val="both"/>
            </w:pPr>
            <w:r>
              <w:t xml:space="preserve">       Тип       </w:t>
            </w:r>
          </w:p>
          <w:p w:rsidR="007C2C65" w:rsidRDefault="007C2C65">
            <w:pPr>
              <w:pStyle w:val="ConsPlusNonformat"/>
              <w:jc w:val="both"/>
            </w:pPr>
            <w:r>
              <w:t xml:space="preserve">    и целевое    </w:t>
            </w:r>
          </w:p>
          <w:p w:rsidR="007C2C65" w:rsidRDefault="007C2C65">
            <w:pPr>
              <w:pStyle w:val="ConsPlusNonformat"/>
              <w:jc w:val="both"/>
            </w:pPr>
            <w:r>
              <w:t xml:space="preserve">  использование  </w:t>
            </w:r>
          </w:p>
          <w:p w:rsidR="007C2C65" w:rsidRDefault="007C2C65">
            <w:pPr>
              <w:pStyle w:val="ConsPlusNonformat"/>
              <w:jc w:val="both"/>
            </w:pPr>
            <w:r>
              <w:t xml:space="preserve">    подземных    </w:t>
            </w:r>
          </w:p>
          <w:p w:rsidR="007C2C65" w:rsidRDefault="007C2C65">
            <w:pPr>
              <w:pStyle w:val="ConsPlusNonformat"/>
              <w:jc w:val="both"/>
            </w:pPr>
            <w:r>
              <w:t xml:space="preserve">       вод       </w:t>
            </w:r>
          </w:p>
        </w:tc>
        <w:tc>
          <w:tcPr>
            <w:tcW w:w="826" w:type="dxa"/>
            <w:vMerge w:val="restart"/>
          </w:tcPr>
          <w:p w:rsidR="007C2C65" w:rsidRDefault="007C2C65">
            <w:pPr>
              <w:pStyle w:val="ConsPlusNonformat"/>
              <w:jc w:val="both"/>
            </w:pPr>
            <w:r>
              <w:t xml:space="preserve">N    </w:t>
            </w:r>
          </w:p>
          <w:p w:rsidR="007C2C65" w:rsidRDefault="007C2C65">
            <w:pPr>
              <w:pStyle w:val="ConsPlusNonformat"/>
              <w:jc w:val="both"/>
            </w:pPr>
            <w:r>
              <w:t>стро-</w:t>
            </w:r>
          </w:p>
          <w:p w:rsidR="007C2C65" w:rsidRDefault="007C2C65">
            <w:pPr>
              <w:pStyle w:val="ConsPlusNonformat"/>
              <w:jc w:val="both"/>
            </w:pPr>
            <w:r>
              <w:t xml:space="preserve">ки   </w:t>
            </w:r>
          </w:p>
        </w:tc>
        <w:tc>
          <w:tcPr>
            <w:tcW w:w="1062" w:type="dxa"/>
            <w:vMerge w:val="restart"/>
          </w:tcPr>
          <w:p w:rsidR="007C2C65" w:rsidRDefault="007C2C65">
            <w:pPr>
              <w:pStyle w:val="ConsPlusNonformat"/>
              <w:jc w:val="both"/>
            </w:pPr>
            <w:r>
              <w:t>Единица</w:t>
            </w:r>
          </w:p>
          <w:p w:rsidR="007C2C65" w:rsidRDefault="007C2C65">
            <w:pPr>
              <w:pStyle w:val="ConsPlusNonformat"/>
              <w:jc w:val="both"/>
            </w:pPr>
            <w:r>
              <w:t>измере-</w:t>
            </w:r>
          </w:p>
          <w:p w:rsidR="007C2C65" w:rsidRDefault="007C2C65">
            <w:pPr>
              <w:pStyle w:val="ConsPlusNonformat"/>
              <w:jc w:val="both"/>
            </w:pPr>
            <w:r>
              <w:t xml:space="preserve">ния    </w:t>
            </w:r>
          </w:p>
        </w:tc>
        <w:tc>
          <w:tcPr>
            <w:tcW w:w="5664" w:type="dxa"/>
            <w:gridSpan w:val="6"/>
          </w:tcPr>
          <w:p w:rsidR="007C2C65" w:rsidRDefault="007C2C65">
            <w:pPr>
              <w:pStyle w:val="ConsPlusNonformat"/>
              <w:jc w:val="both"/>
            </w:pPr>
            <w:r>
              <w:t xml:space="preserve">           Уровень добычи                </w:t>
            </w:r>
          </w:p>
        </w:tc>
      </w:tr>
      <w:tr w:rsidR="007C2C65">
        <w:tc>
          <w:tcPr>
            <w:tcW w:w="2124" w:type="dxa"/>
            <w:vMerge/>
            <w:tcBorders>
              <w:top w:val="nil"/>
            </w:tcBorders>
          </w:tcPr>
          <w:p w:rsidR="007C2C65" w:rsidRDefault="007C2C65"/>
        </w:tc>
        <w:tc>
          <w:tcPr>
            <w:tcW w:w="708" w:type="dxa"/>
            <w:vMerge/>
            <w:tcBorders>
              <w:top w:val="nil"/>
            </w:tcBorders>
          </w:tcPr>
          <w:p w:rsidR="007C2C65" w:rsidRDefault="007C2C65"/>
        </w:tc>
        <w:tc>
          <w:tcPr>
            <w:tcW w:w="944" w:type="dxa"/>
            <w:vMerge/>
            <w:tcBorders>
              <w:top w:val="nil"/>
            </w:tcBorders>
          </w:tcPr>
          <w:p w:rsidR="007C2C65" w:rsidRDefault="007C2C65"/>
        </w:tc>
        <w:tc>
          <w:tcPr>
            <w:tcW w:w="2832" w:type="dxa"/>
            <w:gridSpan w:val="3"/>
            <w:tcBorders>
              <w:top w:val="nil"/>
            </w:tcBorders>
          </w:tcPr>
          <w:p w:rsidR="007C2C65" w:rsidRDefault="007C2C65">
            <w:pPr>
              <w:pStyle w:val="ConsPlusNonformat"/>
              <w:jc w:val="both"/>
            </w:pPr>
            <w:r>
              <w:t xml:space="preserve">  установленный в   </w:t>
            </w:r>
          </w:p>
          <w:p w:rsidR="007C2C65" w:rsidRDefault="007C2C65">
            <w:pPr>
              <w:pStyle w:val="ConsPlusNonformat"/>
              <w:jc w:val="both"/>
            </w:pPr>
            <w:r>
              <w:t xml:space="preserve">      лицензии      </w:t>
            </w:r>
          </w:p>
        </w:tc>
        <w:tc>
          <w:tcPr>
            <w:tcW w:w="2832" w:type="dxa"/>
            <w:gridSpan w:val="3"/>
            <w:tcBorders>
              <w:top w:val="nil"/>
            </w:tcBorders>
          </w:tcPr>
          <w:p w:rsidR="007C2C65" w:rsidRDefault="007C2C65">
            <w:pPr>
              <w:pStyle w:val="ConsPlusNonformat"/>
              <w:jc w:val="both"/>
            </w:pPr>
            <w:r>
              <w:t xml:space="preserve"> фактическая добыча </w:t>
            </w:r>
          </w:p>
        </w:tc>
      </w:tr>
      <w:tr w:rsidR="007C2C65">
        <w:tc>
          <w:tcPr>
            <w:tcW w:w="2124" w:type="dxa"/>
            <w:vMerge/>
            <w:tcBorders>
              <w:top w:val="nil"/>
            </w:tcBorders>
          </w:tcPr>
          <w:p w:rsidR="007C2C65" w:rsidRDefault="007C2C65"/>
        </w:tc>
        <w:tc>
          <w:tcPr>
            <w:tcW w:w="708" w:type="dxa"/>
            <w:vMerge/>
            <w:tcBorders>
              <w:top w:val="nil"/>
            </w:tcBorders>
          </w:tcPr>
          <w:p w:rsidR="007C2C65" w:rsidRDefault="007C2C65"/>
        </w:tc>
        <w:tc>
          <w:tcPr>
            <w:tcW w:w="944" w:type="dxa"/>
            <w:vMerge/>
            <w:tcBorders>
              <w:top w:val="nil"/>
            </w:tcBorders>
          </w:tcPr>
          <w:p w:rsidR="007C2C65" w:rsidRDefault="007C2C65"/>
        </w:tc>
        <w:tc>
          <w:tcPr>
            <w:tcW w:w="944" w:type="dxa"/>
            <w:tcBorders>
              <w:top w:val="nil"/>
            </w:tcBorders>
          </w:tcPr>
          <w:p w:rsidR="007C2C65" w:rsidRDefault="007C2C65">
            <w:pPr>
              <w:pStyle w:val="ConsPlusNonformat"/>
              <w:jc w:val="both"/>
            </w:pPr>
            <w:r>
              <w:t xml:space="preserve">  по  </w:t>
            </w:r>
          </w:p>
          <w:p w:rsidR="007C2C65" w:rsidRDefault="007C2C65">
            <w:pPr>
              <w:pStyle w:val="ConsPlusNonformat"/>
              <w:jc w:val="both"/>
            </w:pPr>
            <w:r>
              <w:t>строке</w:t>
            </w:r>
          </w:p>
          <w:p w:rsidR="007C2C65" w:rsidRDefault="007C2C65">
            <w:pPr>
              <w:pStyle w:val="ConsPlusNonformat"/>
              <w:jc w:val="both"/>
            </w:pPr>
            <w:hyperlink w:anchor="P164" w:history="1">
              <w:r>
                <w:rPr>
                  <w:color w:val="0000FF"/>
                </w:rPr>
                <w:t>08</w:t>
              </w:r>
            </w:hyperlink>
          </w:p>
        </w:tc>
        <w:tc>
          <w:tcPr>
            <w:tcW w:w="944" w:type="dxa"/>
            <w:tcBorders>
              <w:top w:val="nil"/>
            </w:tcBorders>
          </w:tcPr>
          <w:p w:rsidR="007C2C65" w:rsidRDefault="007C2C65">
            <w:pPr>
              <w:pStyle w:val="ConsPlusNonformat"/>
              <w:jc w:val="both"/>
            </w:pPr>
            <w:r>
              <w:t xml:space="preserve">  по  </w:t>
            </w:r>
          </w:p>
          <w:p w:rsidR="007C2C65" w:rsidRDefault="007C2C65">
            <w:pPr>
              <w:pStyle w:val="ConsPlusNonformat"/>
              <w:jc w:val="both"/>
            </w:pPr>
            <w:r>
              <w:t>строке</w:t>
            </w:r>
          </w:p>
          <w:p w:rsidR="007C2C65" w:rsidRDefault="007C2C65">
            <w:pPr>
              <w:pStyle w:val="ConsPlusNonformat"/>
              <w:jc w:val="both"/>
            </w:pPr>
            <w:hyperlink w:anchor="P166" w:history="1">
              <w:r>
                <w:rPr>
                  <w:color w:val="0000FF"/>
                </w:rPr>
                <w:t>09</w:t>
              </w:r>
            </w:hyperlink>
          </w:p>
        </w:tc>
        <w:tc>
          <w:tcPr>
            <w:tcW w:w="944" w:type="dxa"/>
            <w:tcBorders>
              <w:top w:val="nil"/>
            </w:tcBorders>
          </w:tcPr>
          <w:p w:rsidR="007C2C65" w:rsidRDefault="007C2C65">
            <w:pPr>
              <w:pStyle w:val="ConsPlusNonformat"/>
              <w:jc w:val="both"/>
            </w:pPr>
            <w:r>
              <w:t xml:space="preserve">  по  </w:t>
            </w:r>
          </w:p>
          <w:p w:rsidR="007C2C65" w:rsidRDefault="007C2C65">
            <w:pPr>
              <w:pStyle w:val="ConsPlusNonformat"/>
              <w:jc w:val="both"/>
            </w:pPr>
            <w:r>
              <w:t>строке</w:t>
            </w:r>
          </w:p>
          <w:p w:rsidR="007C2C65" w:rsidRDefault="007C2C65">
            <w:pPr>
              <w:pStyle w:val="ConsPlusNonformat"/>
              <w:jc w:val="both"/>
            </w:pPr>
            <w:hyperlink w:anchor="P168" w:history="1">
              <w:r>
                <w:rPr>
                  <w:color w:val="0000FF"/>
                </w:rPr>
                <w:t>10</w:t>
              </w:r>
            </w:hyperlink>
          </w:p>
        </w:tc>
        <w:tc>
          <w:tcPr>
            <w:tcW w:w="944" w:type="dxa"/>
            <w:tcBorders>
              <w:top w:val="nil"/>
            </w:tcBorders>
          </w:tcPr>
          <w:p w:rsidR="007C2C65" w:rsidRDefault="007C2C65">
            <w:pPr>
              <w:pStyle w:val="ConsPlusNonformat"/>
              <w:jc w:val="both"/>
            </w:pPr>
            <w:r>
              <w:t xml:space="preserve">  по  </w:t>
            </w:r>
          </w:p>
          <w:p w:rsidR="007C2C65" w:rsidRDefault="007C2C65">
            <w:pPr>
              <w:pStyle w:val="ConsPlusNonformat"/>
              <w:jc w:val="both"/>
            </w:pPr>
            <w:r>
              <w:t>строке</w:t>
            </w:r>
          </w:p>
          <w:p w:rsidR="007C2C65" w:rsidRDefault="007C2C65">
            <w:pPr>
              <w:pStyle w:val="ConsPlusNonformat"/>
              <w:jc w:val="both"/>
            </w:pPr>
            <w:hyperlink w:anchor="P164" w:history="1">
              <w:r>
                <w:rPr>
                  <w:color w:val="0000FF"/>
                </w:rPr>
                <w:t>08</w:t>
              </w:r>
            </w:hyperlink>
          </w:p>
        </w:tc>
        <w:tc>
          <w:tcPr>
            <w:tcW w:w="944" w:type="dxa"/>
            <w:tcBorders>
              <w:top w:val="nil"/>
            </w:tcBorders>
          </w:tcPr>
          <w:p w:rsidR="007C2C65" w:rsidRDefault="007C2C65">
            <w:pPr>
              <w:pStyle w:val="ConsPlusNonformat"/>
              <w:jc w:val="both"/>
            </w:pPr>
            <w:r>
              <w:t xml:space="preserve">  по  </w:t>
            </w:r>
          </w:p>
          <w:p w:rsidR="007C2C65" w:rsidRDefault="007C2C65">
            <w:pPr>
              <w:pStyle w:val="ConsPlusNonformat"/>
              <w:jc w:val="both"/>
            </w:pPr>
            <w:r>
              <w:t>строке</w:t>
            </w:r>
          </w:p>
          <w:p w:rsidR="007C2C65" w:rsidRDefault="007C2C65">
            <w:pPr>
              <w:pStyle w:val="ConsPlusNonformat"/>
              <w:jc w:val="both"/>
            </w:pPr>
            <w:hyperlink w:anchor="P166" w:history="1">
              <w:r>
                <w:rPr>
                  <w:color w:val="0000FF"/>
                </w:rPr>
                <w:t>09</w:t>
              </w:r>
            </w:hyperlink>
          </w:p>
        </w:tc>
        <w:tc>
          <w:tcPr>
            <w:tcW w:w="944" w:type="dxa"/>
            <w:tcBorders>
              <w:top w:val="nil"/>
            </w:tcBorders>
          </w:tcPr>
          <w:p w:rsidR="007C2C65" w:rsidRDefault="007C2C65">
            <w:pPr>
              <w:pStyle w:val="ConsPlusNonformat"/>
              <w:jc w:val="both"/>
            </w:pPr>
            <w:r>
              <w:t xml:space="preserve">  по  </w:t>
            </w:r>
          </w:p>
          <w:p w:rsidR="007C2C65" w:rsidRDefault="007C2C65">
            <w:pPr>
              <w:pStyle w:val="ConsPlusNonformat"/>
              <w:jc w:val="both"/>
            </w:pPr>
            <w:r>
              <w:t>строке</w:t>
            </w:r>
          </w:p>
          <w:p w:rsidR="007C2C65" w:rsidRDefault="007C2C65">
            <w:pPr>
              <w:pStyle w:val="ConsPlusNonformat"/>
              <w:jc w:val="both"/>
            </w:pPr>
            <w:hyperlink w:anchor="P168" w:history="1">
              <w:r>
                <w:rPr>
                  <w:color w:val="0000FF"/>
                </w:rPr>
                <w:t>10</w:t>
              </w:r>
            </w:hyperlink>
          </w:p>
        </w:tc>
      </w:tr>
      <w:tr w:rsidR="007C2C65">
        <w:trPr>
          <w:trHeight w:val="239"/>
        </w:trPr>
        <w:tc>
          <w:tcPr>
            <w:tcW w:w="2242" w:type="dxa"/>
            <w:tcBorders>
              <w:top w:val="nil"/>
            </w:tcBorders>
          </w:tcPr>
          <w:p w:rsidR="007C2C65" w:rsidRDefault="007C2C65">
            <w:pPr>
              <w:pStyle w:val="ConsPlusNonformat"/>
              <w:jc w:val="both"/>
            </w:pPr>
            <w:r>
              <w:t xml:space="preserve">        1        </w:t>
            </w:r>
          </w:p>
        </w:tc>
        <w:tc>
          <w:tcPr>
            <w:tcW w:w="826" w:type="dxa"/>
            <w:tcBorders>
              <w:top w:val="nil"/>
            </w:tcBorders>
          </w:tcPr>
          <w:p w:rsidR="007C2C65" w:rsidRDefault="007C2C65">
            <w:pPr>
              <w:pStyle w:val="ConsPlusNonformat"/>
              <w:jc w:val="both"/>
            </w:pPr>
            <w:r>
              <w:t xml:space="preserve">  2  </w:t>
            </w:r>
          </w:p>
        </w:tc>
        <w:tc>
          <w:tcPr>
            <w:tcW w:w="1062" w:type="dxa"/>
            <w:tcBorders>
              <w:top w:val="nil"/>
            </w:tcBorders>
          </w:tcPr>
          <w:p w:rsidR="007C2C65" w:rsidRDefault="007C2C65">
            <w:pPr>
              <w:pStyle w:val="ConsPlusNonformat"/>
              <w:jc w:val="both"/>
            </w:pPr>
            <w:r>
              <w:t xml:space="preserve">  3    </w:t>
            </w:r>
          </w:p>
        </w:tc>
        <w:tc>
          <w:tcPr>
            <w:tcW w:w="944" w:type="dxa"/>
            <w:tcBorders>
              <w:top w:val="nil"/>
            </w:tcBorders>
          </w:tcPr>
          <w:p w:rsidR="007C2C65" w:rsidRDefault="007C2C65">
            <w:pPr>
              <w:pStyle w:val="ConsPlusNonformat"/>
              <w:jc w:val="both"/>
            </w:pPr>
            <w:r>
              <w:t xml:space="preserve">  4   </w:t>
            </w:r>
          </w:p>
        </w:tc>
        <w:tc>
          <w:tcPr>
            <w:tcW w:w="944" w:type="dxa"/>
            <w:tcBorders>
              <w:top w:val="nil"/>
            </w:tcBorders>
          </w:tcPr>
          <w:p w:rsidR="007C2C65" w:rsidRDefault="007C2C65">
            <w:pPr>
              <w:pStyle w:val="ConsPlusNonformat"/>
              <w:jc w:val="both"/>
            </w:pPr>
            <w:r>
              <w:t xml:space="preserve">  5   </w:t>
            </w:r>
          </w:p>
        </w:tc>
        <w:tc>
          <w:tcPr>
            <w:tcW w:w="944" w:type="dxa"/>
            <w:tcBorders>
              <w:top w:val="nil"/>
            </w:tcBorders>
          </w:tcPr>
          <w:p w:rsidR="007C2C65" w:rsidRDefault="007C2C65">
            <w:pPr>
              <w:pStyle w:val="ConsPlusNonformat"/>
              <w:jc w:val="both"/>
            </w:pPr>
            <w:r>
              <w:t xml:space="preserve">   6  </w:t>
            </w:r>
          </w:p>
        </w:tc>
        <w:tc>
          <w:tcPr>
            <w:tcW w:w="944" w:type="dxa"/>
            <w:tcBorders>
              <w:top w:val="nil"/>
            </w:tcBorders>
          </w:tcPr>
          <w:p w:rsidR="007C2C65" w:rsidRDefault="007C2C65">
            <w:pPr>
              <w:pStyle w:val="ConsPlusNonformat"/>
              <w:jc w:val="both"/>
            </w:pPr>
            <w:r>
              <w:t xml:space="preserve">   7  </w:t>
            </w:r>
          </w:p>
        </w:tc>
        <w:tc>
          <w:tcPr>
            <w:tcW w:w="944" w:type="dxa"/>
            <w:tcBorders>
              <w:top w:val="nil"/>
            </w:tcBorders>
          </w:tcPr>
          <w:p w:rsidR="007C2C65" w:rsidRDefault="007C2C65">
            <w:pPr>
              <w:pStyle w:val="ConsPlusNonformat"/>
              <w:jc w:val="both"/>
            </w:pPr>
            <w:r>
              <w:t xml:space="preserve">  8   </w:t>
            </w:r>
          </w:p>
        </w:tc>
        <w:tc>
          <w:tcPr>
            <w:tcW w:w="944" w:type="dxa"/>
            <w:tcBorders>
              <w:top w:val="nil"/>
            </w:tcBorders>
          </w:tcPr>
          <w:p w:rsidR="007C2C65" w:rsidRDefault="007C2C65">
            <w:pPr>
              <w:pStyle w:val="ConsPlusNonformat"/>
              <w:jc w:val="both"/>
            </w:pPr>
            <w:r>
              <w:t xml:space="preserve">  9   </w:t>
            </w:r>
          </w:p>
        </w:tc>
      </w:tr>
      <w:tr w:rsidR="007C2C65">
        <w:trPr>
          <w:trHeight w:val="239"/>
        </w:trPr>
        <w:tc>
          <w:tcPr>
            <w:tcW w:w="2242" w:type="dxa"/>
            <w:tcBorders>
              <w:top w:val="nil"/>
            </w:tcBorders>
          </w:tcPr>
          <w:p w:rsidR="007C2C65" w:rsidRDefault="007C2C65">
            <w:pPr>
              <w:pStyle w:val="ConsPlusNonformat"/>
              <w:jc w:val="both"/>
            </w:pPr>
            <w:r>
              <w:t xml:space="preserve">Подземные воды   </w:t>
            </w:r>
          </w:p>
          <w:p w:rsidR="007C2C65" w:rsidRDefault="007C2C65">
            <w:pPr>
              <w:pStyle w:val="ConsPlusNonformat"/>
              <w:jc w:val="both"/>
            </w:pPr>
            <w:r>
              <w:t xml:space="preserve">для питьевого и  </w:t>
            </w:r>
          </w:p>
          <w:p w:rsidR="007C2C65" w:rsidRDefault="007C2C65">
            <w:pPr>
              <w:pStyle w:val="ConsPlusNonformat"/>
              <w:jc w:val="both"/>
            </w:pPr>
            <w:r>
              <w:t xml:space="preserve">хозяйственно-бы- </w:t>
            </w:r>
          </w:p>
          <w:p w:rsidR="007C2C65" w:rsidRDefault="007C2C65">
            <w:pPr>
              <w:pStyle w:val="ConsPlusNonformat"/>
              <w:jc w:val="both"/>
            </w:pPr>
            <w:r>
              <w:t xml:space="preserve">тового водоснаб- </w:t>
            </w:r>
          </w:p>
          <w:p w:rsidR="007C2C65" w:rsidRDefault="007C2C65">
            <w:pPr>
              <w:pStyle w:val="ConsPlusNonformat"/>
              <w:jc w:val="both"/>
            </w:pPr>
            <w:r>
              <w:t xml:space="preserve">жения (питьевые  </w:t>
            </w:r>
          </w:p>
          <w:p w:rsidR="007C2C65" w:rsidRDefault="007C2C65">
            <w:pPr>
              <w:pStyle w:val="ConsPlusNonformat"/>
              <w:jc w:val="both"/>
            </w:pPr>
            <w:r>
              <w:t xml:space="preserve">подземные </w:t>
            </w:r>
            <w:proofErr w:type="gramStart"/>
            <w:r>
              <w:t xml:space="preserve">воды)  </w:t>
            </w:r>
            <w:proofErr w:type="gramEnd"/>
          </w:p>
        </w:tc>
        <w:tc>
          <w:tcPr>
            <w:tcW w:w="826" w:type="dxa"/>
            <w:tcBorders>
              <w:top w:val="nil"/>
            </w:tcBorders>
          </w:tcPr>
          <w:p w:rsidR="007C2C65" w:rsidRDefault="007C2C65">
            <w:pPr>
              <w:pStyle w:val="ConsPlusNonformat"/>
              <w:jc w:val="both"/>
            </w:pPr>
          </w:p>
          <w:p w:rsidR="007C2C65" w:rsidRDefault="007C2C65">
            <w:pPr>
              <w:pStyle w:val="ConsPlusNonformat"/>
              <w:jc w:val="both"/>
            </w:pPr>
          </w:p>
          <w:p w:rsidR="007C2C65" w:rsidRDefault="007C2C65">
            <w:pPr>
              <w:pStyle w:val="ConsPlusNonformat"/>
              <w:jc w:val="both"/>
            </w:pPr>
          </w:p>
          <w:p w:rsidR="007C2C65" w:rsidRDefault="007C2C65">
            <w:pPr>
              <w:pStyle w:val="ConsPlusNonformat"/>
              <w:jc w:val="both"/>
            </w:pPr>
          </w:p>
          <w:p w:rsidR="007C2C65" w:rsidRDefault="007C2C65">
            <w:pPr>
              <w:pStyle w:val="ConsPlusNonformat"/>
              <w:jc w:val="both"/>
            </w:pPr>
          </w:p>
          <w:p w:rsidR="007C2C65" w:rsidRDefault="007C2C65">
            <w:pPr>
              <w:pStyle w:val="ConsPlusNonformat"/>
              <w:jc w:val="both"/>
            </w:pPr>
            <w:r>
              <w:t xml:space="preserve"> 16  </w:t>
            </w:r>
          </w:p>
        </w:tc>
        <w:tc>
          <w:tcPr>
            <w:tcW w:w="1062" w:type="dxa"/>
            <w:tcBorders>
              <w:top w:val="nil"/>
            </w:tcBorders>
          </w:tcPr>
          <w:p w:rsidR="007C2C65" w:rsidRDefault="007C2C65">
            <w:pPr>
              <w:pStyle w:val="ConsPlusNonformat"/>
              <w:jc w:val="both"/>
            </w:pPr>
          </w:p>
          <w:p w:rsidR="007C2C65" w:rsidRDefault="007C2C65">
            <w:pPr>
              <w:pStyle w:val="ConsPlusNonformat"/>
              <w:jc w:val="both"/>
            </w:pPr>
          </w:p>
          <w:p w:rsidR="007C2C65" w:rsidRDefault="007C2C65">
            <w:pPr>
              <w:pStyle w:val="ConsPlusNonformat"/>
              <w:jc w:val="both"/>
            </w:pPr>
          </w:p>
          <w:p w:rsidR="007C2C65" w:rsidRDefault="007C2C65">
            <w:pPr>
              <w:pStyle w:val="ConsPlusNonformat"/>
              <w:jc w:val="both"/>
            </w:pPr>
          </w:p>
          <w:p w:rsidR="007C2C65" w:rsidRDefault="007C2C65">
            <w:pPr>
              <w:pStyle w:val="ConsPlusNonformat"/>
              <w:jc w:val="both"/>
            </w:pPr>
          </w:p>
          <w:p w:rsidR="007C2C65" w:rsidRDefault="007C2C65">
            <w:pPr>
              <w:pStyle w:val="ConsPlusNonformat"/>
              <w:jc w:val="both"/>
            </w:pPr>
            <w:r>
              <w:t>тыс. м3</w:t>
            </w: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bookmarkStart w:id="16" w:name="P211"/>
            <w:bookmarkEnd w:id="16"/>
          </w:p>
        </w:tc>
      </w:tr>
      <w:tr w:rsidR="007C2C65">
        <w:trPr>
          <w:trHeight w:val="239"/>
        </w:trPr>
        <w:tc>
          <w:tcPr>
            <w:tcW w:w="2242" w:type="dxa"/>
            <w:tcBorders>
              <w:top w:val="nil"/>
            </w:tcBorders>
          </w:tcPr>
          <w:p w:rsidR="007C2C65" w:rsidRDefault="007C2C65">
            <w:pPr>
              <w:pStyle w:val="ConsPlusNonformat"/>
              <w:jc w:val="both"/>
            </w:pPr>
            <w:r>
              <w:t xml:space="preserve">Подземные воды   </w:t>
            </w:r>
          </w:p>
          <w:p w:rsidR="007C2C65" w:rsidRDefault="007C2C65">
            <w:pPr>
              <w:pStyle w:val="ConsPlusNonformat"/>
              <w:jc w:val="both"/>
            </w:pPr>
            <w:r>
              <w:t>для технологичес-</w:t>
            </w:r>
          </w:p>
          <w:p w:rsidR="007C2C65" w:rsidRDefault="007C2C65">
            <w:pPr>
              <w:pStyle w:val="ConsPlusNonformat"/>
              <w:jc w:val="both"/>
            </w:pPr>
            <w:r>
              <w:t xml:space="preserve">кого обеспечения </w:t>
            </w:r>
          </w:p>
          <w:p w:rsidR="007C2C65" w:rsidRDefault="007C2C65">
            <w:pPr>
              <w:pStyle w:val="ConsPlusNonformat"/>
              <w:jc w:val="both"/>
            </w:pPr>
            <w:r>
              <w:t xml:space="preserve">водой объектов   </w:t>
            </w:r>
          </w:p>
          <w:p w:rsidR="007C2C65" w:rsidRDefault="007C2C65">
            <w:pPr>
              <w:pStyle w:val="ConsPlusNonformat"/>
              <w:jc w:val="both"/>
            </w:pPr>
            <w:r>
              <w:t xml:space="preserve">промышленности   </w:t>
            </w:r>
          </w:p>
          <w:p w:rsidR="007C2C65" w:rsidRDefault="007C2C65">
            <w:pPr>
              <w:pStyle w:val="ConsPlusNonformat"/>
              <w:jc w:val="both"/>
            </w:pPr>
            <w:r>
              <w:t>(технические под-</w:t>
            </w:r>
          </w:p>
          <w:p w:rsidR="007C2C65" w:rsidRDefault="007C2C65">
            <w:pPr>
              <w:pStyle w:val="ConsPlusNonformat"/>
              <w:jc w:val="both"/>
            </w:pPr>
            <w:r>
              <w:t xml:space="preserve">земные </w:t>
            </w:r>
            <w:proofErr w:type="gramStart"/>
            <w:r>
              <w:t xml:space="preserve">воды)   </w:t>
            </w:r>
            <w:proofErr w:type="gramEnd"/>
            <w:r>
              <w:t xml:space="preserve">  </w:t>
            </w:r>
          </w:p>
        </w:tc>
        <w:tc>
          <w:tcPr>
            <w:tcW w:w="826" w:type="dxa"/>
            <w:tcBorders>
              <w:top w:val="nil"/>
            </w:tcBorders>
          </w:tcPr>
          <w:p w:rsidR="007C2C65" w:rsidRDefault="007C2C65">
            <w:pPr>
              <w:pStyle w:val="ConsPlusNonformat"/>
              <w:jc w:val="both"/>
            </w:pPr>
          </w:p>
          <w:p w:rsidR="007C2C65" w:rsidRDefault="007C2C65">
            <w:pPr>
              <w:pStyle w:val="ConsPlusNonformat"/>
              <w:jc w:val="both"/>
            </w:pPr>
          </w:p>
          <w:p w:rsidR="007C2C65" w:rsidRDefault="007C2C65">
            <w:pPr>
              <w:pStyle w:val="ConsPlusNonformat"/>
              <w:jc w:val="both"/>
            </w:pPr>
          </w:p>
          <w:p w:rsidR="007C2C65" w:rsidRDefault="007C2C65">
            <w:pPr>
              <w:pStyle w:val="ConsPlusNonformat"/>
              <w:jc w:val="both"/>
            </w:pPr>
          </w:p>
          <w:p w:rsidR="007C2C65" w:rsidRDefault="007C2C65">
            <w:pPr>
              <w:pStyle w:val="ConsPlusNonformat"/>
              <w:jc w:val="both"/>
            </w:pPr>
          </w:p>
          <w:p w:rsidR="007C2C65" w:rsidRDefault="007C2C65">
            <w:pPr>
              <w:pStyle w:val="ConsPlusNonformat"/>
              <w:jc w:val="both"/>
            </w:pPr>
          </w:p>
          <w:p w:rsidR="007C2C65" w:rsidRDefault="007C2C65">
            <w:pPr>
              <w:pStyle w:val="ConsPlusNonformat"/>
              <w:jc w:val="both"/>
            </w:pPr>
            <w:r>
              <w:t xml:space="preserve"> 17  </w:t>
            </w:r>
          </w:p>
        </w:tc>
        <w:tc>
          <w:tcPr>
            <w:tcW w:w="1062" w:type="dxa"/>
            <w:tcBorders>
              <w:top w:val="nil"/>
            </w:tcBorders>
          </w:tcPr>
          <w:p w:rsidR="007C2C65" w:rsidRDefault="007C2C65">
            <w:pPr>
              <w:pStyle w:val="ConsPlusNonformat"/>
              <w:jc w:val="both"/>
            </w:pPr>
          </w:p>
          <w:p w:rsidR="007C2C65" w:rsidRDefault="007C2C65">
            <w:pPr>
              <w:pStyle w:val="ConsPlusNonformat"/>
              <w:jc w:val="both"/>
            </w:pPr>
          </w:p>
          <w:p w:rsidR="007C2C65" w:rsidRDefault="007C2C65">
            <w:pPr>
              <w:pStyle w:val="ConsPlusNonformat"/>
              <w:jc w:val="both"/>
            </w:pPr>
          </w:p>
          <w:p w:rsidR="007C2C65" w:rsidRDefault="007C2C65">
            <w:pPr>
              <w:pStyle w:val="ConsPlusNonformat"/>
              <w:jc w:val="both"/>
            </w:pPr>
          </w:p>
          <w:p w:rsidR="007C2C65" w:rsidRDefault="007C2C65">
            <w:pPr>
              <w:pStyle w:val="ConsPlusNonformat"/>
              <w:jc w:val="both"/>
            </w:pPr>
          </w:p>
          <w:p w:rsidR="007C2C65" w:rsidRDefault="007C2C65">
            <w:pPr>
              <w:pStyle w:val="ConsPlusNonformat"/>
              <w:jc w:val="both"/>
            </w:pPr>
          </w:p>
          <w:p w:rsidR="007C2C65" w:rsidRDefault="007C2C65">
            <w:pPr>
              <w:pStyle w:val="ConsPlusNonformat"/>
              <w:jc w:val="both"/>
            </w:pPr>
            <w:r>
              <w:t>тыс. м3</w:t>
            </w: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bookmarkStart w:id="17" w:name="P218"/>
            <w:bookmarkEnd w:id="17"/>
          </w:p>
        </w:tc>
      </w:tr>
    </w:tbl>
    <w:p w:rsidR="007C2C65" w:rsidRDefault="007C2C65">
      <w:pPr>
        <w:pStyle w:val="ConsPlusNormal"/>
        <w:jc w:val="both"/>
      </w:pPr>
    </w:p>
    <w:p w:rsidR="007C2C65" w:rsidRDefault="007C2C65">
      <w:pPr>
        <w:pStyle w:val="ConsPlusNonformat"/>
        <w:jc w:val="both"/>
      </w:pPr>
      <w:bookmarkStart w:id="18" w:name="P227"/>
      <w:bookmarkEnd w:id="18"/>
      <w:r>
        <w:t xml:space="preserve">           Раздел 6. Сведения о качестве питьевых и технических</w:t>
      </w:r>
    </w:p>
    <w:p w:rsidR="007C2C65" w:rsidRDefault="007C2C65">
      <w:pPr>
        <w:pStyle w:val="ConsPlusNonformat"/>
        <w:jc w:val="both"/>
      </w:pPr>
      <w:r>
        <w:t xml:space="preserve">                               подземных вод</w:t>
      </w:r>
    </w:p>
    <w:p w:rsidR="007C2C65" w:rsidRDefault="007C2C65">
      <w:pPr>
        <w:pStyle w:val="ConsPlusNonformat"/>
        <w:jc w:val="both"/>
      </w:pPr>
    </w:p>
    <w:p w:rsidR="007C2C65" w:rsidRDefault="007C2C65">
      <w:pPr>
        <w:pStyle w:val="ConsPlusNonformat"/>
        <w:jc w:val="both"/>
      </w:pPr>
      <w:r>
        <w:t xml:space="preserve">                            Коды по ОКЕИ: миллиграмм - </w:t>
      </w:r>
      <w:hyperlink r:id="rId14" w:history="1">
        <w:r>
          <w:rPr>
            <w:color w:val="0000FF"/>
          </w:rPr>
          <w:t>161</w:t>
        </w:r>
      </w:hyperlink>
      <w:r>
        <w:t xml:space="preserve">, беккерель - </w:t>
      </w:r>
      <w:hyperlink r:id="rId15" w:history="1">
        <w:r>
          <w:rPr>
            <w:color w:val="0000FF"/>
          </w:rPr>
          <w:t>323</w:t>
        </w:r>
      </w:hyperlink>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242"/>
        <w:gridCol w:w="944"/>
        <w:gridCol w:w="944"/>
        <w:gridCol w:w="944"/>
        <w:gridCol w:w="944"/>
        <w:gridCol w:w="944"/>
        <w:gridCol w:w="944"/>
        <w:gridCol w:w="944"/>
        <w:gridCol w:w="944"/>
      </w:tblGrid>
      <w:tr w:rsidR="007C2C65">
        <w:trPr>
          <w:trHeight w:val="239"/>
        </w:trPr>
        <w:tc>
          <w:tcPr>
            <w:tcW w:w="2242" w:type="dxa"/>
            <w:vMerge w:val="restart"/>
          </w:tcPr>
          <w:p w:rsidR="007C2C65" w:rsidRDefault="007C2C65">
            <w:pPr>
              <w:pStyle w:val="ConsPlusNonformat"/>
              <w:jc w:val="both"/>
            </w:pPr>
            <w:r>
              <w:lastRenderedPageBreak/>
              <w:t xml:space="preserve">  Наименование   </w:t>
            </w:r>
          </w:p>
          <w:p w:rsidR="007C2C65" w:rsidRDefault="007C2C65">
            <w:pPr>
              <w:pStyle w:val="ConsPlusNonformat"/>
              <w:jc w:val="both"/>
            </w:pPr>
            <w:r>
              <w:t xml:space="preserve"> контролируемых  </w:t>
            </w:r>
          </w:p>
          <w:p w:rsidR="007C2C65" w:rsidRDefault="007C2C65">
            <w:pPr>
              <w:pStyle w:val="ConsPlusNonformat"/>
              <w:jc w:val="both"/>
            </w:pPr>
            <w:r>
              <w:t xml:space="preserve">   химических    </w:t>
            </w:r>
          </w:p>
          <w:p w:rsidR="007C2C65" w:rsidRDefault="007C2C65">
            <w:pPr>
              <w:pStyle w:val="ConsPlusNonformat"/>
              <w:jc w:val="both"/>
            </w:pPr>
            <w:r>
              <w:t xml:space="preserve">   компонентов   </w:t>
            </w:r>
          </w:p>
        </w:tc>
        <w:tc>
          <w:tcPr>
            <w:tcW w:w="944" w:type="dxa"/>
            <w:vMerge w:val="restart"/>
          </w:tcPr>
          <w:p w:rsidR="007C2C65" w:rsidRDefault="007C2C65">
            <w:pPr>
              <w:pStyle w:val="ConsPlusNonformat"/>
              <w:jc w:val="both"/>
            </w:pPr>
            <w:r>
              <w:t xml:space="preserve">  N   </w:t>
            </w:r>
          </w:p>
          <w:p w:rsidR="007C2C65" w:rsidRDefault="007C2C65">
            <w:pPr>
              <w:pStyle w:val="ConsPlusNonformat"/>
              <w:jc w:val="both"/>
            </w:pPr>
            <w:r>
              <w:t>строки</w:t>
            </w:r>
          </w:p>
        </w:tc>
        <w:tc>
          <w:tcPr>
            <w:tcW w:w="944" w:type="dxa"/>
            <w:vMerge w:val="restart"/>
          </w:tcPr>
          <w:p w:rsidR="007C2C65" w:rsidRDefault="007C2C65">
            <w:pPr>
              <w:pStyle w:val="ConsPlusNonformat"/>
              <w:jc w:val="both"/>
            </w:pPr>
            <w:r>
              <w:t>Едини-</w:t>
            </w:r>
          </w:p>
          <w:p w:rsidR="007C2C65" w:rsidRDefault="007C2C65">
            <w:pPr>
              <w:pStyle w:val="ConsPlusNonformat"/>
              <w:jc w:val="both"/>
            </w:pPr>
            <w:r>
              <w:t>ца из-</w:t>
            </w:r>
          </w:p>
          <w:p w:rsidR="007C2C65" w:rsidRDefault="007C2C65">
            <w:pPr>
              <w:pStyle w:val="ConsPlusNonformat"/>
              <w:jc w:val="both"/>
            </w:pPr>
            <w:r>
              <w:t xml:space="preserve">мере- </w:t>
            </w:r>
          </w:p>
          <w:p w:rsidR="007C2C65" w:rsidRDefault="007C2C65">
            <w:pPr>
              <w:pStyle w:val="ConsPlusNonformat"/>
              <w:jc w:val="both"/>
            </w:pPr>
            <w:r>
              <w:t xml:space="preserve">ния   </w:t>
            </w:r>
          </w:p>
        </w:tc>
        <w:tc>
          <w:tcPr>
            <w:tcW w:w="5664" w:type="dxa"/>
            <w:gridSpan w:val="6"/>
          </w:tcPr>
          <w:p w:rsidR="007C2C65" w:rsidRDefault="007C2C65">
            <w:pPr>
              <w:pStyle w:val="ConsPlusNonformat"/>
              <w:jc w:val="both"/>
            </w:pPr>
            <w:r>
              <w:t xml:space="preserve">        Среднее годовое содержание       </w:t>
            </w:r>
          </w:p>
        </w:tc>
      </w:tr>
      <w:tr w:rsidR="007C2C65">
        <w:tc>
          <w:tcPr>
            <w:tcW w:w="2124" w:type="dxa"/>
            <w:vMerge/>
            <w:tcBorders>
              <w:top w:val="nil"/>
            </w:tcBorders>
          </w:tcPr>
          <w:p w:rsidR="007C2C65" w:rsidRDefault="007C2C65"/>
        </w:tc>
        <w:tc>
          <w:tcPr>
            <w:tcW w:w="826" w:type="dxa"/>
            <w:vMerge/>
            <w:tcBorders>
              <w:top w:val="nil"/>
            </w:tcBorders>
          </w:tcPr>
          <w:p w:rsidR="007C2C65" w:rsidRDefault="007C2C65"/>
        </w:tc>
        <w:tc>
          <w:tcPr>
            <w:tcW w:w="826" w:type="dxa"/>
            <w:vMerge/>
            <w:tcBorders>
              <w:top w:val="nil"/>
            </w:tcBorders>
          </w:tcPr>
          <w:p w:rsidR="007C2C65" w:rsidRDefault="007C2C65"/>
        </w:tc>
        <w:tc>
          <w:tcPr>
            <w:tcW w:w="2832" w:type="dxa"/>
            <w:gridSpan w:val="3"/>
            <w:tcBorders>
              <w:top w:val="nil"/>
            </w:tcBorders>
          </w:tcPr>
          <w:p w:rsidR="007C2C65" w:rsidRDefault="007C2C65">
            <w:pPr>
              <w:pStyle w:val="ConsPlusNonformat"/>
              <w:jc w:val="both"/>
            </w:pPr>
            <w:r>
              <w:t xml:space="preserve">    питьевые воды   </w:t>
            </w:r>
          </w:p>
        </w:tc>
        <w:tc>
          <w:tcPr>
            <w:tcW w:w="2832" w:type="dxa"/>
            <w:gridSpan w:val="3"/>
            <w:tcBorders>
              <w:top w:val="nil"/>
            </w:tcBorders>
          </w:tcPr>
          <w:p w:rsidR="007C2C65" w:rsidRDefault="007C2C65">
            <w:pPr>
              <w:pStyle w:val="ConsPlusNonformat"/>
              <w:jc w:val="both"/>
            </w:pPr>
            <w:r>
              <w:t xml:space="preserve">  технические воды  </w:t>
            </w:r>
          </w:p>
        </w:tc>
      </w:tr>
      <w:tr w:rsidR="007C2C65">
        <w:tc>
          <w:tcPr>
            <w:tcW w:w="2124" w:type="dxa"/>
            <w:vMerge/>
            <w:tcBorders>
              <w:top w:val="nil"/>
            </w:tcBorders>
          </w:tcPr>
          <w:p w:rsidR="007C2C65" w:rsidRDefault="007C2C65"/>
        </w:tc>
        <w:tc>
          <w:tcPr>
            <w:tcW w:w="826" w:type="dxa"/>
            <w:vMerge/>
            <w:tcBorders>
              <w:top w:val="nil"/>
            </w:tcBorders>
          </w:tcPr>
          <w:p w:rsidR="007C2C65" w:rsidRDefault="007C2C65"/>
        </w:tc>
        <w:tc>
          <w:tcPr>
            <w:tcW w:w="826" w:type="dxa"/>
            <w:vMerge/>
            <w:tcBorders>
              <w:top w:val="nil"/>
            </w:tcBorders>
          </w:tcPr>
          <w:p w:rsidR="007C2C65" w:rsidRDefault="007C2C65"/>
        </w:tc>
        <w:tc>
          <w:tcPr>
            <w:tcW w:w="944" w:type="dxa"/>
            <w:tcBorders>
              <w:top w:val="nil"/>
            </w:tcBorders>
          </w:tcPr>
          <w:p w:rsidR="007C2C65" w:rsidRDefault="007C2C65">
            <w:pPr>
              <w:pStyle w:val="ConsPlusNonformat"/>
              <w:jc w:val="both"/>
            </w:pPr>
            <w:r>
              <w:t xml:space="preserve">  по  </w:t>
            </w:r>
          </w:p>
          <w:p w:rsidR="007C2C65" w:rsidRDefault="007C2C65">
            <w:pPr>
              <w:pStyle w:val="ConsPlusNonformat"/>
              <w:jc w:val="both"/>
            </w:pPr>
            <w:r>
              <w:t>строке</w:t>
            </w:r>
          </w:p>
          <w:p w:rsidR="007C2C65" w:rsidRDefault="007C2C65">
            <w:pPr>
              <w:pStyle w:val="ConsPlusNonformat"/>
              <w:jc w:val="both"/>
            </w:pPr>
            <w:hyperlink w:anchor="P164" w:history="1">
              <w:r>
                <w:rPr>
                  <w:color w:val="0000FF"/>
                </w:rPr>
                <w:t>08</w:t>
              </w:r>
            </w:hyperlink>
          </w:p>
        </w:tc>
        <w:tc>
          <w:tcPr>
            <w:tcW w:w="944" w:type="dxa"/>
            <w:tcBorders>
              <w:top w:val="nil"/>
            </w:tcBorders>
          </w:tcPr>
          <w:p w:rsidR="007C2C65" w:rsidRDefault="007C2C65">
            <w:pPr>
              <w:pStyle w:val="ConsPlusNonformat"/>
              <w:jc w:val="both"/>
            </w:pPr>
            <w:r>
              <w:t xml:space="preserve">  по  </w:t>
            </w:r>
          </w:p>
          <w:p w:rsidR="007C2C65" w:rsidRDefault="007C2C65">
            <w:pPr>
              <w:pStyle w:val="ConsPlusNonformat"/>
              <w:jc w:val="both"/>
            </w:pPr>
            <w:r>
              <w:t>строке</w:t>
            </w:r>
          </w:p>
          <w:p w:rsidR="007C2C65" w:rsidRDefault="007C2C65">
            <w:pPr>
              <w:pStyle w:val="ConsPlusNonformat"/>
              <w:jc w:val="both"/>
            </w:pPr>
            <w:hyperlink w:anchor="P166" w:history="1">
              <w:r>
                <w:rPr>
                  <w:color w:val="0000FF"/>
                </w:rPr>
                <w:t>09</w:t>
              </w:r>
            </w:hyperlink>
          </w:p>
        </w:tc>
        <w:tc>
          <w:tcPr>
            <w:tcW w:w="944" w:type="dxa"/>
            <w:tcBorders>
              <w:top w:val="nil"/>
            </w:tcBorders>
          </w:tcPr>
          <w:p w:rsidR="007C2C65" w:rsidRDefault="007C2C65">
            <w:pPr>
              <w:pStyle w:val="ConsPlusNonformat"/>
              <w:jc w:val="both"/>
            </w:pPr>
            <w:r>
              <w:t xml:space="preserve">  по  </w:t>
            </w:r>
          </w:p>
          <w:p w:rsidR="007C2C65" w:rsidRDefault="007C2C65">
            <w:pPr>
              <w:pStyle w:val="ConsPlusNonformat"/>
              <w:jc w:val="both"/>
            </w:pPr>
            <w:r>
              <w:t>строке</w:t>
            </w:r>
          </w:p>
          <w:p w:rsidR="007C2C65" w:rsidRDefault="007C2C65">
            <w:pPr>
              <w:pStyle w:val="ConsPlusNonformat"/>
              <w:jc w:val="both"/>
            </w:pPr>
            <w:hyperlink w:anchor="P168" w:history="1">
              <w:r>
                <w:rPr>
                  <w:color w:val="0000FF"/>
                </w:rPr>
                <w:t>10</w:t>
              </w:r>
            </w:hyperlink>
          </w:p>
        </w:tc>
        <w:tc>
          <w:tcPr>
            <w:tcW w:w="944" w:type="dxa"/>
            <w:tcBorders>
              <w:top w:val="nil"/>
            </w:tcBorders>
          </w:tcPr>
          <w:p w:rsidR="007C2C65" w:rsidRDefault="007C2C65">
            <w:pPr>
              <w:pStyle w:val="ConsPlusNonformat"/>
              <w:jc w:val="both"/>
            </w:pPr>
            <w:r>
              <w:t xml:space="preserve">  по  </w:t>
            </w:r>
          </w:p>
          <w:p w:rsidR="007C2C65" w:rsidRDefault="007C2C65">
            <w:pPr>
              <w:pStyle w:val="ConsPlusNonformat"/>
              <w:jc w:val="both"/>
            </w:pPr>
            <w:r>
              <w:t>строке</w:t>
            </w:r>
          </w:p>
          <w:p w:rsidR="007C2C65" w:rsidRDefault="007C2C65">
            <w:pPr>
              <w:pStyle w:val="ConsPlusNonformat"/>
              <w:jc w:val="both"/>
            </w:pPr>
            <w:hyperlink w:anchor="P164" w:history="1">
              <w:r>
                <w:rPr>
                  <w:color w:val="0000FF"/>
                </w:rPr>
                <w:t>08</w:t>
              </w:r>
            </w:hyperlink>
          </w:p>
        </w:tc>
        <w:tc>
          <w:tcPr>
            <w:tcW w:w="944" w:type="dxa"/>
            <w:tcBorders>
              <w:top w:val="nil"/>
            </w:tcBorders>
          </w:tcPr>
          <w:p w:rsidR="007C2C65" w:rsidRDefault="007C2C65">
            <w:pPr>
              <w:pStyle w:val="ConsPlusNonformat"/>
              <w:jc w:val="both"/>
            </w:pPr>
            <w:r>
              <w:t xml:space="preserve">  по  </w:t>
            </w:r>
          </w:p>
          <w:p w:rsidR="007C2C65" w:rsidRDefault="007C2C65">
            <w:pPr>
              <w:pStyle w:val="ConsPlusNonformat"/>
              <w:jc w:val="both"/>
            </w:pPr>
            <w:r>
              <w:t>строке</w:t>
            </w:r>
          </w:p>
          <w:p w:rsidR="007C2C65" w:rsidRDefault="007C2C65">
            <w:pPr>
              <w:pStyle w:val="ConsPlusNonformat"/>
              <w:jc w:val="both"/>
            </w:pPr>
            <w:hyperlink w:anchor="P166" w:history="1">
              <w:r>
                <w:rPr>
                  <w:color w:val="0000FF"/>
                </w:rPr>
                <w:t>09</w:t>
              </w:r>
            </w:hyperlink>
          </w:p>
        </w:tc>
        <w:tc>
          <w:tcPr>
            <w:tcW w:w="944" w:type="dxa"/>
            <w:tcBorders>
              <w:top w:val="nil"/>
            </w:tcBorders>
          </w:tcPr>
          <w:p w:rsidR="007C2C65" w:rsidRDefault="007C2C65">
            <w:pPr>
              <w:pStyle w:val="ConsPlusNonformat"/>
              <w:jc w:val="both"/>
            </w:pPr>
            <w:r>
              <w:t xml:space="preserve">  по  </w:t>
            </w:r>
          </w:p>
          <w:p w:rsidR="007C2C65" w:rsidRDefault="007C2C65">
            <w:pPr>
              <w:pStyle w:val="ConsPlusNonformat"/>
              <w:jc w:val="both"/>
            </w:pPr>
            <w:r>
              <w:t>строке</w:t>
            </w:r>
          </w:p>
          <w:p w:rsidR="007C2C65" w:rsidRDefault="007C2C65">
            <w:pPr>
              <w:pStyle w:val="ConsPlusNonformat"/>
              <w:jc w:val="both"/>
            </w:pPr>
            <w:hyperlink w:anchor="P168" w:history="1">
              <w:r>
                <w:rPr>
                  <w:color w:val="0000FF"/>
                </w:rPr>
                <w:t>10</w:t>
              </w:r>
            </w:hyperlink>
          </w:p>
        </w:tc>
      </w:tr>
      <w:tr w:rsidR="007C2C65">
        <w:trPr>
          <w:trHeight w:val="239"/>
        </w:trPr>
        <w:tc>
          <w:tcPr>
            <w:tcW w:w="2242" w:type="dxa"/>
            <w:tcBorders>
              <w:top w:val="nil"/>
            </w:tcBorders>
          </w:tcPr>
          <w:p w:rsidR="007C2C65" w:rsidRDefault="007C2C65">
            <w:pPr>
              <w:pStyle w:val="ConsPlusNonformat"/>
              <w:jc w:val="both"/>
            </w:pPr>
            <w:r>
              <w:t xml:space="preserve">        1        </w:t>
            </w:r>
          </w:p>
        </w:tc>
        <w:tc>
          <w:tcPr>
            <w:tcW w:w="944" w:type="dxa"/>
            <w:tcBorders>
              <w:top w:val="nil"/>
            </w:tcBorders>
          </w:tcPr>
          <w:p w:rsidR="007C2C65" w:rsidRDefault="007C2C65">
            <w:pPr>
              <w:pStyle w:val="ConsPlusNonformat"/>
              <w:jc w:val="both"/>
            </w:pPr>
            <w:r>
              <w:t xml:space="preserve">  2   </w:t>
            </w:r>
          </w:p>
        </w:tc>
        <w:tc>
          <w:tcPr>
            <w:tcW w:w="944" w:type="dxa"/>
            <w:tcBorders>
              <w:top w:val="nil"/>
            </w:tcBorders>
          </w:tcPr>
          <w:p w:rsidR="007C2C65" w:rsidRDefault="007C2C65">
            <w:pPr>
              <w:pStyle w:val="ConsPlusNonformat"/>
              <w:jc w:val="both"/>
            </w:pPr>
            <w:r>
              <w:t xml:space="preserve">  3   </w:t>
            </w:r>
          </w:p>
        </w:tc>
        <w:tc>
          <w:tcPr>
            <w:tcW w:w="944" w:type="dxa"/>
            <w:tcBorders>
              <w:top w:val="nil"/>
            </w:tcBorders>
          </w:tcPr>
          <w:p w:rsidR="007C2C65" w:rsidRDefault="007C2C65">
            <w:pPr>
              <w:pStyle w:val="ConsPlusNonformat"/>
              <w:jc w:val="both"/>
            </w:pPr>
            <w:r>
              <w:t xml:space="preserve">  4   </w:t>
            </w:r>
          </w:p>
        </w:tc>
        <w:tc>
          <w:tcPr>
            <w:tcW w:w="944" w:type="dxa"/>
            <w:tcBorders>
              <w:top w:val="nil"/>
            </w:tcBorders>
          </w:tcPr>
          <w:p w:rsidR="007C2C65" w:rsidRDefault="007C2C65">
            <w:pPr>
              <w:pStyle w:val="ConsPlusNonformat"/>
              <w:jc w:val="both"/>
            </w:pPr>
            <w:r>
              <w:t xml:space="preserve">   5  </w:t>
            </w:r>
          </w:p>
        </w:tc>
        <w:tc>
          <w:tcPr>
            <w:tcW w:w="944" w:type="dxa"/>
            <w:tcBorders>
              <w:top w:val="nil"/>
            </w:tcBorders>
          </w:tcPr>
          <w:p w:rsidR="007C2C65" w:rsidRDefault="007C2C65">
            <w:pPr>
              <w:pStyle w:val="ConsPlusNonformat"/>
              <w:jc w:val="both"/>
            </w:pPr>
            <w:r>
              <w:t xml:space="preserve">  6   </w:t>
            </w:r>
          </w:p>
        </w:tc>
        <w:tc>
          <w:tcPr>
            <w:tcW w:w="944" w:type="dxa"/>
            <w:tcBorders>
              <w:top w:val="nil"/>
            </w:tcBorders>
          </w:tcPr>
          <w:p w:rsidR="007C2C65" w:rsidRDefault="007C2C65">
            <w:pPr>
              <w:pStyle w:val="ConsPlusNonformat"/>
              <w:jc w:val="both"/>
            </w:pPr>
            <w:r>
              <w:t xml:space="preserve">   7  </w:t>
            </w:r>
          </w:p>
        </w:tc>
        <w:tc>
          <w:tcPr>
            <w:tcW w:w="944" w:type="dxa"/>
            <w:tcBorders>
              <w:top w:val="nil"/>
            </w:tcBorders>
          </w:tcPr>
          <w:p w:rsidR="007C2C65" w:rsidRDefault="007C2C65">
            <w:pPr>
              <w:pStyle w:val="ConsPlusNonformat"/>
              <w:jc w:val="both"/>
            </w:pPr>
            <w:r>
              <w:t xml:space="preserve">  8   </w:t>
            </w:r>
          </w:p>
        </w:tc>
        <w:tc>
          <w:tcPr>
            <w:tcW w:w="944" w:type="dxa"/>
            <w:tcBorders>
              <w:top w:val="nil"/>
            </w:tcBorders>
          </w:tcPr>
          <w:p w:rsidR="007C2C65" w:rsidRDefault="007C2C65">
            <w:pPr>
              <w:pStyle w:val="ConsPlusNonformat"/>
              <w:jc w:val="both"/>
            </w:pPr>
            <w:r>
              <w:t xml:space="preserve">  9   </w:t>
            </w:r>
          </w:p>
        </w:tc>
      </w:tr>
      <w:tr w:rsidR="007C2C65">
        <w:trPr>
          <w:trHeight w:val="239"/>
        </w:trPr>
        <w:tc>
          <w:tcPr>
            <w:tcW w:w="2242" w:type="dxa"/>
            <w:tcBorders>
              <w:top w:val="nil"/>
            </w:tcBorders>
          </w:tcPr>
          <w:p w:rsidR="007C2C65" w:rsidRDefault="007C2C65">
            <w:pPr>
              <w:pStyle w:val="ConsPlusNonformat"/>
              <w:jc w:val="both"/>
            </w:pPr>
            <w:r>
              <w:t xml:space="preserve">Минерализация    </w:t>
            </w:r>
          </w:p>
        </w:tc>
        <w:tc>
          <w:tcPr>
            <w:tcW w:w="944" w:type="dxa"/>
            <w:tcBorders>
              <w:top w:val="nil"/>
            </w:tcBorders>
          </w:tcPr>
          <w:p w:rsidR="007C2C65" w:rsidRDefault="007C2C65">
            <w:pPr>
              <w:pStyle w:val="ConsPlusNonformat"/>
              <w:jc w:val="both"/>
            </w:pPr>
            <w:r>
              <w:t xml:space="preserve">  18  </w:t>
            </w: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bookmarkStart w:id="19" w:name="P242"/>
            <w:bookmarkEnd w:id="19"/>
          </w:p>
        </w:tc>
      </w:tr>
      <w:tr w:rsidR="007C2C65">
        <w:trPr>
          <w:trHeight w:val="239"/>
        </w:trPr>
        <w:tc>
          <w:tcPr>
            <w:tcW w:w="2242" w:type="dxa"/>
            <w:tcBorders>
              <w:top w:val="nil"/>
            </w:tcBorders>
          </w:tcPr>
          <w:p w:rsidR="007C2C65" w:rsidRDefault="007C2C65">
            <w:pPr>
              <w:pStyle w:val="ConsPlusNonformat"/>
              <w:jc w:val="both"/>
            </w:pPr>
            <w:r>
              <w:t xml:space="preserve">Жесткость        </w:t>
            </w:r>
          </w:p>
        </w:tc>
        <w:tc>
          <w:tcPr>
            <w:tcW w:w="944" w:type="dxa"/>
            <w:tcBorders>
              <w:top w:val="nil"/>
            </w:tcBorders>
          </w:tcPr>
          <w:p w:rsidR="007C2C65" w:rsidRDefault="007C2C65">
            <w:pPr>
              <w:pStyle w:val="ConsPlusNonformat"/>
              <w:jc w:val="both"/>
            </w:pPr>
            <w:r>
              <w:t xml:space="preserve">  19  </w:t>
            </w: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p>
        </w:tc>
      </w:tr>
      <w:tr w:rsidR="007C2C65">
        <w:trPr>
          <w:trHeight w:val="239"/>
        </w:trPr>
        <w:tc>
          <w:tcPr>
            <w:tcW w:w="2242" w:type="dxa"/>
            <w:tcBorders>
              <w:top w:val="nil"/>
            </w:tcBorders>
          </w:tcPr>
          <w:p w:rsidR="007C2C65" w:rsidRDefault="007C2C65">
            <w:pPr>
              <w:pStyle w:val="ConsPlusNonformat"/>
              <w:jc w:val="both"/>
            </w:pPr>
            <w:r>
              <w:t xml:space="preserve">Железо           </w:t>
            </w:r>
          </w:p>
        </w:tc>
        <w:tc>
          <w:tcPr>
            <w:tcW w:w="944" w:type="dxa"/>
            <w:tcBorders>
              <w:top w:val="nil"/>
            </w:tcBorders>
          </w:tcPr>
          <w:p w:rsidR="007C2C65" w:rsidRDefault="007C2C65">
            <w:pPr>
              <w:pStyle w:val="ConsPlusNonformat"/>
              <w:jc w:val="both"/>
            </w:pPr>
            <w:r>
              <w:t xml:space="preserve">  20  </w:t>
            </w: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p>
        </w:tc>
      </w:tr>
      <w:tr w:rsidR="007C2C65">
        <w:trPr>
          <w:trHeight w:val="239"/>
        </w:trPr>
        <w:tc>
          <w:tcPr>
            <w:tcW w:w="2242" w:type="dxa"/>
            <w:tcBorders>
              <w:top w:val="nil"/>
            </w:tcBorders>
          </w:tcPr>
          <w:p w:rsidR="007C2C65" w:rsidRDefault="007C2C65">
            <w:pPr>
              <w:pStyle w:val="ConsPlusNonformat"/>
              <w:jc w:val="both"/>
            </w:pPr>
            <w:r>
              <w:t xml:space="preserve">Марганец         </w:t>
            </w:r>
          </w:p>
        </w:tc>
        <w:tc>
          <w:tcPr>
            <w:tcW w:w="944" w:type="dxa"/>
            <w:tcBorders>
              <w:top w:val="nil"/>
            </w:tcBorders>
          </w:tcPr>
          <w:p w:rsidR="007C2C65" w:rsidRDefault="007C2C65">
            <w:pPr>
              <w:pStyle w:val="ConsPlusNonformat"/>
              <w:jc w:val="both"/>
            </w:pPr>
            <w:r>
              <w:t xml:space="preserve">  21  </w:t>
            </w: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bookmarkStart w:id="20" w:name="P248"/>
            <w:bookmarkEnd w:id="20"/>
          </w:p>
        </w:tc>
      </w:tr>
      <w:tr w:rsidR="007C2C65">
        <w:trPr>
          <w:trHeight w:val="239"/>
        </w:trPr>
        <w:tc>
          <w:tcPr>
            <w:tcW w:w="2242"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r>
              <w:t xml:space="preserve">  22  </w:t>
            </w: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p>
        </w:tc>
      </w:tr>
      <w:tr w:rsidR="007C2C65">
        <w:trPr>
          <w:trHeight w:val="239"/>
        </w:trPr>
        <w:tc>
          <w:tcPr>
            <w:tcW w:w="2242"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r>
              <w:t xml:space="preserve">  23  </w:t>
            </w: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p>
        </w:tc>
      </w:tr>
      <w:tr w:rsidR="007C2C65">
        <w:trPr>
          <w:trHeight w:val="239"/>
        </w:trPr>
        <w:tc>
          <w:tcPr>
            <w:tcW w:w="2242"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r>
              <w:t xml:space="preserve">  24  </w:t>
            </w: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p>
        </w:tc>
        <w:tc>
          <w:tcPr>
            <w:tcW w:w="944" w:type="dxa"/>
            <w:tcBorders>
              <w:top w:val="nil"/>
            </w:tcBorders>
          </w:tcPr>
          <w:p w:rsidR="007C2C65" w:rsidRDefault="007C2C65">
            <w:pPr>
              <w:pStyle w:val="ConsPlusNonformat"/>
              <w:jc w:val="both"/>
            </w:pPr>
            <w:bookmarkStart w:id="21" w:name="P254"/>
            <w:bookmarkEnd w:id="21"/>
          </w:p>
        </w:tc>
      </w:tr>
    </w:tbl>
    <w:p w:rsidR="007C2C65" w:rsidRDefault="007C2C65">
      <w:pPr>
        <w:pStyle w:val="ConsPlusNormal"/>
        <w:jc w:val="both"/>
      </w:pPr>
    </w:p>
    <w:p w:rsidR="007C2C65" w:rsidRDefault="007C2C65">
      <w:pPr>
        <w:pStyle w:val="ConsPlusNonformat"/>
        <w:jc w:val="both"/>
      </w:pPr>
      <w:r>
        <w:rPr>
          <w:sz w:val="16"/>
        </w:rPr>
        <w:t xml:space="preserve">            Раздел 7. Сведения о документах, регламентирующих</w:t>
      </w:r>
    </w:p>
    <w:p w:rsidR="007C2C65" w:rsidRDefault="007C2C65">
      <w:pPr>
        <w:pStyle w:val="ConsPlusNonformat"/>
        <w:jc w:val="both"/>
      </w:pPr>
      <w:r>
        <w:rPr>
          <w:sz w:val="16"/>
        </w:rPr>
        <w:t xml:space="preserve">                     качество питьевых подземных вод</w:t>
      </w:r>
    </w:p>
    <w:p w:rsidR="007C2C65" w:rsidRDefault="007C2C65">
      <w:pPr>
        <w:pStyle w:val="ConsPlusNormal"/>
        <w:jc w:val="both"/>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674"/>
        <w:gridCol w:w="744"/>
        <w:gridCol w:w="744"/>
        <w:gridCol w:w="744"/>
        <w:gridCol w:w="744"/>
        <w:gridCol w:w="744"/>
        <w:gridCol w:w="744"/>
        <w:gridCol w:w="744"/>
        <w:gridCol w:w="744"/>
        <w:gridCol w:w="744"/>
        <w:gridCol w:w="744"/>
      </w:tblGrid>
      <w:tr w:rsidR="007C2C65">
        <w:trPr>
          <w:trHeight w:val="197"/>
        </w:trPr>
        <w:tc>
          <w:tcPr>
            <w:tcW w:w="1674" w:type="dxa"/>
            <w:vMerge w:val="restart"/>
          </w:tcPr>
          <w:p w:rsidR="007C2C65" w:rsidRDefault="007C2C65">
            <w:pPr>
              <w:pStyle w:val="ConsPlusNonformat"/>
              <w:jc w:val="both"/>
            </w:pPr>
            <w:r>
              <w:rPr>
                <w:sz w:val="16"/>
              </w:rPr>
              <w:t xml:space="preserve">  Наименование  </w:t>
            </w:r>
          </w:p>
          <w:p w:rsidR="007C2C65" w:rsidRDefault="007C2C65">
            <w:pPr>
              <w:pStyle w:val="ConsPlusNonformat"/>
              <w:jc w:val="both"/>
            </w:pPr>
            <w:r>
              <w:rPr>
                <w:sz w:val="16"/>
              </w:rPr>
              <w:t xml:space="preserve">   документа    </w:t>
            </w:r>
          </w:p>
        </w:tc>
        <w:tc>
          <w:tcPr>
            <w:tcW w:w="744" w:type="dxa"/>
            <w:vMerge w:val="restart"/>
          </w:tcPr>
          <w:p w:rsidR="007C2C65" w:rsidRDefault="007C2C65">
            <w:pPr>
              <w:pStyle w:val="ConsPlusNonformat"/>
              <w:jc w:val="both"/>
            </w:pPr>
            <w:r>
              <w:rPr>
                <w:sz w:val="16"/>
              </w:rPr>
              <w:t xml:space="preserve">   N  </w:t>
            </w:r>
          </w:p>
          <w:p w:rsidR="007C2C65" w:rsidRDefault="007C2C65">
            <w:pPr>
              <w:pStyle w:val="ConsPlusNonformat"/>
              <w:jc w:val="both"/>
            </w:pPr>
            <w:r>
              <w:rPr>
                <w:sz w:val="16"/>
              </w:rPr>
              <w:t>строки</w:t>
            </w:r>
          </w:p>
        </w:tc>
        <w:tc>
          <w:tcPr>
            <w:tcW w:w="2232" w:type="dxa"/>
            <w:gridSpan w:val="3"/>
          </w:tcPr>
          <w:p w:rsidR="007C2C65" w:rsidRDefault="007C2C65">
            <w:pPr>
              <w:pStyle w:val="ConsPlusNonformat"/>
              <w:jc w:val="both"/>
            </w:pPr>
            <w:r>
              <w:rPr>
                <w:sz w:val="16"/>
              </w:rPr>
              <w:t xml:space="preserve">     Дата выдачи    </w:t>
            </w:r>
          </w:p>
        </w:tc>
        <w:tc>
          <w:tcPr>
            <w:tcW w:w="2232" w:type="dxa"/>
            <w:gridSpan w:val="3"/>
          </w:tcPr>
          <w:p w:rsidR="007C2C65" w:rsidRDefault="007C2C65">
            <w:pPr>
              <w:pStyle w:val="ConsPlusNonformat"/>
              <w:jc w:val="both"/>
            </w:pPr>
            <w:r>
              <w:rPr>
                <w:sz w:val="16"/>
              </w:rPr>
              <w:t xml:space="preserve">   Номер документа  </w:t>
            </w:r>
          </w:p>
        </w:tc>
        <w:tc>
          <w:tcPr>
            <w:tcW w:w="2232" w:type="dxa"/>
            <w:gridSpan w:val="3"/>
          </w:tcPr>
          <w:p w:rsidR="007C2C65" w:rsidRDefault="007C2C65">
            <w:pPr>
              <w:pStyle w:val="ConsPlusNonformat"/>
              <w:jc w:val="both"/>
            </w:pPr>
            <w:r>
              <w:rPr>
                <w:sz w:val="16"/>
              </w:rPr>
              <w:t xml:space="preserve">  Орган, выдавший   </w:t>
            </w:r>
          </w:p>
          <w:p w:rsidR="007C2C65" w:rsidRDefault="007C2C65">
            <w:pPr>
              <w:pStyle w:val="ConsPlusNonformat"/>
              <w:jc w:val="both"/>
            </w:pPr>
            <w:r>
              <w:rPr>
                <w:sz w:val="16"/>
              </w:rPr>
              <w:t xml:space="preserve">     документ       </w:t>
            </w:r>
          </w:p>
        </w:tc>
      </w:tr>
      <w:tr w:rsidR="007C2C65">
        <w:tc>
          <w:tcPr>
            <w:tcW w:w="1581" w:type="dxa"/>
            <w:vMerge/>
            <w:tcBorders>
              <w:top w:val="nil"/>
            </w:tcBorders>
          </w:tcPr>
          <w:p w:rsidR="007C2C65" w:rsidRDefault="007C2C65"/>
        </w:tc>
        <w:tc>
          <w:tcPr>
            <w:tcW w:w="651" w:type="dxa"/>
            <w:vMerge/>
            <w:tcBorders>
              <w:top w:val="nil"/>
            </w:tcBorders>
          </w:tcPr>
          <w:p w:rsidR="007C2C65" w:rsidRDefault="007C2C65"/>
        </w:tc>
        <w:tc>
          <w:tcPr>
            <w:tcW w:w="744" w:type="dxa"/>
            <w:tcBorders>
              <w:top w:val="nil"/>
            </w:tcBorders>
          </w:tcPr>
          <w:p w:rsidR="007C2C65" w:rsidRDefault="007C2C65">
            <w:pPr>
              <w:pStyle w:val="ConsPlusNonformat"/>
              <w:jc w:val="both"/>
            </w:pPr>
            <w:r>
              <w:rPr>
                <w:sz w:val="16"/>
              </w:rPr>
              <w:t xml:space="preserve">  по  </w:t>
            </w:r>
          </w:p>
          <w:p w:rsidR="007C2C65" w:rsidRDefault="007C2C65">
            <w:pPr>
              <w:pStyle w:val="ConsPlusNonformat"/>
              <w:jc w:val="both"/>
            </w:pPr>
            <w:r>
              <w:rPr>
                <w:sz w:val="16"/>
              </w:rPr>
              <w:t>строке</w:t>
            </w:r>
          </w:p>
          <w:p w:rsidR="007C2C65" w:rsidRDefault="007C2C65">
            <w:pPr>
              <w:pStyle w:val="ConsPlusNonformat"/>
              <w:jc w:val="both"/>
            </w:pPr>
            <w:hyperlink w:anchor="P164" w:history="1">
              <w:r>
                <w:rPr>
                  <w:color w:val="0000FF"/>
                  <w:sz w:val="16"/>
                </w:rPr>
                <w:t>08</w:t>
              </w:r>
            </w:hyperlink>
          </w:p>
        </w:tc>
        <w:tc>
          <w:tcPr>
            <w:tcW w:w="744" w:type="dxa"/>
            <w:tcBorders>
              <w:top w:val="nil"/>
            </w:tcBorders>
          </w:tcPr>
          <w:p w:rsidR="007C2C65" w:rsidRDefault="007C2C65">
            <w:pPr>
              <w:pStyle w:val="ConsPlusNonformat"/>
              <w:jc w:val="both"/>
            </w:pPr>
            <w:r>
              <w:rPr>
                <w:sz w:val="16"/>
              </w:rPr>
              <w:t xml:space="preserve">  по  </w:t>
            </w:r>
          </w:p>
          <w:p w:rsidR="007C2C65" w:rsidRDefault="007C2C65">
            <w:pPr>
              <w:pStyle w:val="ConsPlusNonformat"/>
              <w:jc w:val="both"/>
            </w:pPr>
            <w:r>
              <w:rPr>
                <w:sz w:val="16"/>
              </w:rPr>
              <w:t>строке</w:t>
            </w:r>
          </w:p>
          <w:p w:rsidR="007C2C65" w:rsidRDefault="007C2C65">
            <w:pPr>
              <w:pStyle w:val="ConsPlusNonformat"/>
              <w:jc w:val="both"/>
            </w:pPr>
            <w:hyperlink w:anchor="P166" w:history="1">
              <w:r>
                <w:rPr>
                  <w:color w:val="0000FF"/>
                  <w:sz w:val="16"/>
                </w:rPr>
                <w:t>09</w:t>
              </w:r>
            </w:hyperlink>
          </w:p>
        </w:tc>
        <w:tc>
          <w:tcPr>
            <w:tcW w:w="744" w:type="dxa"/>
            <w:tcBorders>
              <w:top w:val="nil"/>
            </w:tcBorders>
          </w:tcPr>
          <w:p w:rsidR="007C2C65" w:rsidRDefault="007C2C65">
            <w:pPr>
              <w:pStyle w:val="ConsPlusNonformat"/>
              <w:jc w:val="both"/>
            </w:pPr>
            <w:r>
              <w:rPr>
                <w:sz w:val="16"/>
              </w:rPr>
              <w:t xml:space="preserve">  по  </w:t>
            </w:r>
          </w:p>
          <w:p w:rsidR="007C2C65" w:rsidRDefault="007C2C65">
            <w:pPr>
              <w:pStyle w:val="ConsPlusNonformat"/>
              <w:jc w:val="both"/>
            </w:pPr>
            <w:r>
              <w:rPr>
                <w:sz w:val="16"/>
              </w:rPr>
              <w:t>строке</w:t>
            </w:r>
          </w:p>
          <w:p w:rsidR="007C2C65" w:rsidRDefault="007C2C65">
            <w:pPr>
              <w:pStyle w:val="ConsPlusNonformat"/>
              <w:jc w:val="both"/>
            </w:pPr>
            <w:hyperlink w:anchor="P168" w:history="1">
              <w:r>
                <w:rPr>
                  <w:color w:val="0000FF"/>
                  <w:sz w:val="16"/>
                </w:rPr>
                <w:t>10</w:t>
              </w:r>
            </w:hyperlink>
          </w:p>
        </w:tc>
        <w:tc>
          <w:tcPr>
            <w:tcW w:w="744" w:type="dxa"/>
            <w:tcBorders>
              <w:top w:val="nil"/>
            </w:tcBorders>
          </w:tcPr>
          <w:p w:rsidR="007C2C65" w:rsidRDefault="007C2C65">
            <w:pPr>
              <w:pStyle w:val="ConsPlusNonformat"/>
              <w:jc w:val="both"/>
            </w:pPr>
            <w:r>
              <w:rPr>
                <w:sz w:val="16"/>
              </w:rPr>
              <w:t xml:space="preserve">  по  </w:t>
            </w:r>
          </w:p>
          <w:p w:rsidR="007C2C65" w:rsidRDefault="007C2C65">
            <w:pPr>
              <w:pStyle w:val="ConsPlusNonformat"/>
              <w:jc w:val="both"/>
            </w:pPr>
            <w:r>
              <w:rPr>
                <w:sz w:val="16"/>
              </w:rPr>
              <w:t>строке</w:t>
            </w:r>
          </w:p>
          <w:p w:rsidR="007C2C65" w:rsidRDefault="007C2C65">
            <w:pPr>
              <w:pStyle w:val="ConsPlusNonformat"/>
              <w:jc w:val="both"/>
            </w:pPr>
            <w:hyperlink w:anchor="P164" w:history="1">
              <w:r>
                <w:rPr>
                  <w:color w:val="0000FF"/>
                  <w:sz w:val="16"/>
                </w:rPr>
                <w:t>08</w:t>
              </w:r>
            </w:hyperlink>
          </w:p>
        </w:tc>
        <w:tc>
          <w:tcPr>
            <w:tcW w:w="744" w:type="dxa"/>
            <w:tcBorders>
              <w:top w:val="nil"/>
            </w:tcBorders>
          </w:tcPr>
          <w:p w:rsidR="007C2C65" w:rsidRDefault="007C2C65">
            <w:pPr>
              <w:pStyle w:val="ConsPlusNonformat"/>
              <w:jc w:val="both"/>
            </w:pPr>
            <w:r>
              <w:rPr>
                <w:sz w:val="16"/>
              </w:rPr>
              <w:t xml:space="preserve">  по  </w:t>
            </w:r>
          </w:p>
          <w:p w:rsidR="007C2C65" w:rsidRDefault="007C2C65">
            <w:pPr>
              <w:pStyle w:val="ConsPlusNonformat"/>
              <w:jc w:val="both"/>
            </w:pPr>
            <w:r>
              <w:rPr>
                <w:sz w:val="16"/>
              </w:rPr>
              <w:t>строке</w:t>
            </w:r>
          </w:p>
          <w:p w:rsidR="007C2C65" w:rsidRDefault="007C2C65">
            <w:pPr>
              <w:pStyle w:val="ConsPlusNonformat"/>
              <w:jc w:val="both"/>
            </w:pPr>
            <w:hyperlink w:anchor="P166" w:history="1">
              <w:r>
                <w:rPr>
                  <w:color w:val="0000FF"/>
                  <w:sz w:val="16"/>
                </w:rPr>
                <w:t>09</w:t>
              </w:r>
            </w:hyperlink>
          </w:p>
        </w:tc>
        <w:tc>
          <w:tcPr>
            <w:tcW w:w="744" w:type="dxa"/>
            <w:tcBorders>
              <w:top w:val="nil"/>
            </w:tcBorders>
          </w:tcPr>
          <w:p w:rsidR="007C2C65" w:rsidRDefault="007C2C65">
            <w:pPr>
              <w:pStyle w:val="ConsPlusNonformat"/>
              <w:jc w:val="both"/>
            </w:pPr>
            <w:r>
              <w:rPr>
                <w:sz w:val="16"/>
              </w:rPr>
              <w:t xml:space="preserve">  по  </w:t>
            </w:r>
          </w:p>
          <w:p w:rsidR="007C2C65" w:rsidRDefault="007C2C65">
            <w:pPr>
              <w:pStyle w:val="ConsPlusNonformat"/>
              <w:jc w:val="both"/>
            </w:pPr>
            <w:r>
              <w:rPr>
                <w:sz w:val="16"/>
              </w:rPr>
              <w:t>строке</w:t>
            </w:r>
          </w:p>
          <w:p w:rsidR="007C2C65" w:rsidRDefault="007C2C65">
            <w:pPr>
              <w:pStyle w:val="ConsPlusNonformat"/>
              <w:jc w:val="both"/>
            </w:pPr>
            <w:hyperlink w:anchor="P168" w:history="1">
              <w:r>
                <w:rPr>
                  <w:color w:val="0000FF"/>
                  <w:sz w:val="16"/>
                </w:rPr>
                <w:t>10</w:t>
              </w:r>
            </w:hyperlink>
          </w:p>
        </w:tc>
        <w:tc>
          <w:tcPr>
            <w:tcW w:w="744" w:type="dxa"/>
            <w:tcBorders>
              <w:top w:val="nil"/>
            </w:tcBorders>
          </w:tcPr>
          <w:p w:rsidR="007C2C65" w:rsidRDefault="007C2C65">
            <w:pPr>
              <w:pStyle w:val="ConsPlusNonformat"/>
              <w:jc w:val="both"/>
            </w:pPr>
            <w:r>
              <w:rPr>
                <w:sz w:val="16"/>
              </w:rPr>
              <w:t xml:space="preserve">  по  </w:t>
            </w:r>
          </w:p>
          <w:p w:rsidR="007C2C65" w:rsidRDefault="007C2C65">
            <w:pPr>
              <w:pStyle w:val="ConsPlusNonformat"/>
              <w:jc w:val="both"/>
            </w:pPr>
            <w:r>
              <w:rPr>
                <w:sz w:val="16"/>
              </w:rPr>
              <w:t>строке</w:t>
            </w:r>
          </w:p>
          <w:p w:rsidR="007C2C65" w:rsidRDefault="007C2C65">
            <w:pPr>
              <w:pStyle w:val="ConsPlusNonformat"/>
              <w:jc w:val="both"/>
            </w:pPr>
            <w:hyperlink w:anchor="P164" w:history="1">
              <w:r>
                <w:rPr>
                  <w:color w:val="0000FF"/>
                  <w:sz w:val="16"/>
                </w:rPr>
                <w:t>08</w:t>
              </w:r>
            </w:hyperlink>
          </w:p>
        </w:tc>
        <w:tc>
          <w:tcPr>
            <w:tcW w:w="744" w:type="dxa"/>
            <w:tcBorders>
              <w:top w:val="nil"/>
            </w:tcBorders>
          </w:tcPr>
          <w:p w:rsidR="007C2C65" w:rsidRDefault="007C2C65">
            <w:pPr>
              <w:pStyle w:val="ConsPlusNonformat"/>
              <w:jc w:val="both"/>
            </w:pPr>
            <w:r>
              <w:rPr>
                <w:sz w:val="16"/>
              </w:rPr>
              <w:t xml:space="preserve">  по  </w:t>
            </w:r>
          </w:p>
          <w:p w:rsidR="007C2C65" w:rsidRDefault="007C2C65">
            <w:pPr>
              <w:pStyle w:val="ConsPlusNonformat"/>
              <w:jc w:val="both"/>
            </w:pPr>
            <w:r>
              <w:rPr>
                <w:sz w:val="16"/>
              </w:rPr>
              <w:t>строке</w:t>
            </w:r>
          </w:p>
          <w:p w:rsidR="007C2C65" w:rsidRDefault="007C2C65">
            <w:pPr>
              <w:pStyle w:val="ConsPlusNonformat"/>
              <w:jc w:val="both"/>
            </w:pPr>
            <w:hyperlink w:anchor="P166" w:history="1">
              <w:r>
                <w:rPr>
                  <w:color w:val="0000FF"/>
                  <w:sz w:val="16"/>
                </w:rPr>
                <w:t>09</w:t>
              </w:r>
            </w:hyperlink>
          </w:p>
        </w:tc>
        <w:tc>
          <w:tcPr>
            <w:tcW w:w="744" w:type="dxa"/>
            <w:tcBorders>
              <w:top w:val="nil"/>
            </w:tcBorders>
          </w:tcPr>
          <w:p w:rsidR="007C2C65" w:rsidRDefault="007C2C65">
            <w:pPr>
              <w:pStyle w:val="ConsPlusNonformat"/>
              <w:jc w:val="both"/>
            </w:pPr>
            <w:r>
              <w:rPr>
                <w:sz w:val="16"/>
              </w:rPr>
              <w:t xml:space="preserve">  по  </w:t>
            </w:r>
          </w:p>
          <w:p w:rsidR="007C2C65" w:rsidRDefault="007C2C65">
            <w:pPr>
              <w:pStyle w:val="ConsPlusNonformat"/>
              <w:jc w:val="both"/>
            </w:pPr>
            <w:r>
              <w:rPr>
                <w:sz w:val="16"/>
              </w:rPr>
              <w:t>строке</w:t>
            </w:r>
          </w:p>
          <w:p w:rsidR="007C2C65" w:rsidRDefault="007C2C65">
            <w:pPr>
              <w:pStyle w:val="ConsPlusNonformat"/>
              <w:jc w:val="both"/>
            </w:pPr>
            <w:hyperlink w:anchor="P168" w:history="1">
              <w:r>
                <w:rPr>
                  <w:color w:val="0000FF"/>
                  <w:sz w:val="16"/>
                </w:rPr>
                <w:t>10</w:t>
              </w:r>
            </w:hyperlink>
          </w:p>
        </w:tc>
      </w:tr>
      <w:tr w:rsidR="007C2C65">
        <w:trPr>
          <w:trHeight w:val="197"/>
        </w:trPr>
        <w:tc>
          <w:tcPr>
            <w:tcW w:w="1674" w:type="dxa"/>
            <w:tcBorders>
              <w:top w:val="nil"/>
            </w:tcBorders>
          </w:tcPr>
          <w:p w:rsidR="007C2C65" w:rsidRDefault="007C2C65">
            <w:pPr>
              <w:pStyle w:val="ConsPlusNonformat"/>
              <w:jc w:val="both"/>
            </w:pPr>
            <w:r>
              <w:rPr>
                <w:sz w:val="16"/>
              </w:rPr>
              <w:t xml:space="preserve">       1        </w:t>
            </w:r>
          </w:p>
        </w:tc>
        <w:tc>
          <w:tcPr>
            <w:tcW w:w="744" w:type="dxa"/>
            <w:tcBorders>
              <w:top w:val="nil"/>
            </w:tcBorders>
          </w:tcPr>
          <w:p w:rsidR="007C2C65" w:rsidRDefault="007C2C65">
            <w:pPr>
              <w:pStyle w:val="ConsPlusNonformat"/>
              <w:jc w:val="both"/>
            </w:pPr>
            <w:r>
              <w:rPr>
                <w:sz w:val="16"/>
              </w:rPr>
              <w:t xml:space="preserve">   2  </w:t>
            </w:r>
          </w:p>
        </w:tc>
        <w:tc>
          <w:tcPr>
            <w:tcW w:w="744" w:type="dxa"/>
            <w:tcBorders>
              <w:top w:val="nil"/>
            </w:tcBorders>
          </w:tcPr>
          <w:p w:rsidR="007C2C65" w:rsidRDefault="007C2C65">
            <w:pPr>
              <w:pStyle w:val="ConsPlusNonformat"/>
              <w:jc w:val="both"/>
            </w:pPr>
            <w:r>
              <w:rPr>
                <w:sz w:val="16"/>
              </w:rPr>
              <w:t xml:space="preserve">   3  </w:t>
            </w:r>
          </w:p>
        </w:tc>
        <w:tc>
          <w:tcPr>
            <w:tcW w:w="744" w:type="dxa"/>
            <w:tcBorders>
              <w:top w:val="nil"/>
            </w:tcBorders>
          </w:tcPr>
          <w:p w:rsidR="007C2C65" w:rsidRDefault="007C2C65">
            <w:pPr>
              <w:pStyle w:val="ConsPlusNonformat"/>
              <w:jc w:val="both"/>
            </w:pPr>
            <w:r>
              <w:rPr>
                <w:sz w:val="16"/>
              </w:rPr>
              <w:t xml:space="preserve">   4  </w:t>
            </w:r>
          </w:p>
        </w:tc>
        <w:tc>
          <w:tcPr>
            <w:tcW w:w="744" w:type="dxa"/>
            <w:tcBorders>
              <w:top w:val="nil"/>
            </w:tcBorders>
          </w:tcPr>
          <w:p w:rsidR="007C2C65" w:rsidRDefault="007C2C65">
            <w:pPr>
              <w:pStyle w:val="ConsPlusNonformat"/>
              <w:jc w:val="both"/>
            </w:pPr>
            <w:r>
              <w:rPr>
                <w:sz w:val="16"/>
              </w:rPr>
              <w:t xml:space="preserve">  5   </w:t>
            </w:r>
          </w:p>
        </w:tc>
        <w:tc>
          <w:tcPr>
            <w:tcW w:w="744" w:type="dxa"/>
            <w:tcBorders>
              <w:top w:val="nil"/>
            </w:tcBorders>
          </w:tcPr>
          <w:p w:rsidR="007C2C65" w:rsidRDefault="007C2C65">
            <w:pPr>
              <w:pStyle w:val="ConsPlusNonformat"/>
              <w:jc w:val="both"/>
            </w:pPr>
            <w:r>
              <w:rPr>
                <w:sz w:val="16"/>
              </w:rPr>
              <w:t xml:space="preserve">  6   </w:t>
            </w:r>
          </w:p>
        </w:tc>
        <w:tc>
          <w:tcPr>
            <w:tcW w:w="744" w:type="dxa"/>
            <w:tcBorders>
              <w:top w:val="nil"/>
            </w:tcBorders>
          </w:tcPr>
          <w:p w:rsidR="007C2C65" w:rsidRDefault="007C2C65">
            <w:pPr>
              <w:pStyle w:val="ConsPlusNonformat"/>
              <w:jc w:val="both"/>
            </w:pPr>
            <w:r>
              <w:rPr>
                <w:sz w:val="16"/>
              </w:rPr>
              <w:t xml:space="preserve">   7  </w:t>
            </w:r>
          </w:p>
        </w:tc>
        <w:tc>
          <w:tcPr>
            <w:tcW w:w="744" w:type="dxa"/>
            <w:tcBorders>
              <w:top w:val="nil"/>
            </w:tcBorders>
          </w:tcPr>
          <w:p w:rsidR="007C2C65" w:rsidRDefault="007C2C65">
            <w:pPr>
              <w:pStyle w:val="ConsPlusNonformat"/>
              <w:jc w:val="both"/>
            </w:pPr>
            <w:r>
              <w:rPr>
                <w:sz w:val="16"/>
              </w:rPr>
              <w:t xml:space="preserve">   8  </w:t>
            </w:r>
          </w:p>
        </w:tc>
        <w:tc>
          <w:tcPr>
            <w:tcW w:w="744" w:type="dxa"/>
            <w:tcBorders>
              <w:top w:val="nil"/>
            </w:tcBorders>
          </w:tcPr>
          <w:p w:rsidR="007C2C65" w:rsidRDefault="007C2C65">
            <w:pPr>
              <w:pStyle w:val="ConsPlusNonformat"/>
              <w:jc w:val="both"/>
            </w:pPr>
            <w:r>
              <w:rPr>
                <w:sz w:val="16"/>
              </w:rPr>
              <w:t xml:space="preserve">   9  </w:t>
            </w:r>
          </w:p>
        </w:tc>
        <w:tc>
          <w:tcPr>
            <w:tcW w:w="744" w:type="dxa"/>
            <w:tcBorders>
              <w:top w:val="nil"/>
            </w:tcBorders>
          </w:tcPr>
          <w:p w:rsidR="007C2C65" w:rsidRDefault="007C2C65">
            <w:pPr>
              <w:pStyle w:val="ConsPlusNonformat"/>
              <w:jc w:val="both"/>
            </w:pPr>
            <w:r>
              <w:rPr>
                <w:sz w:val="16"/>
              </w:rPr>
              <w:t xml:space="preserve">  10  </w:t>
            </w:r>
          </w:p>
        </w:tc>
        <w:tc>
          <w:tcPr>
            <w:tcW w:w="744" w:type="dxa"/>
            <w:tcBorders>
              <w:top w:val="nil"/>
            </w:tcBorders>
          </w:tcPr>
          <w:p w:rsidR="007C2C65" w:rsidRDefault="007C2C65">
            <w:pPr>
              <w:pStyle w:val="ConsPlusNonformat"/>
              <w:jc w:val="both"/>
            </w:pPr>
            <w:r>
              <w:rPr>
                <w:sz w:val="16"/>
              </w:rPr>
              <w:t xml:space="preserve">  11  </w:t>
            </w:r>
          </w:p>
        </w:tc>
      </w:tr>
      <w:tr w:rsidR="007C2C65">
        <w:trPr>
          <w:trHeight w:val="197"/>
        </w:trPr>
        <w:tc>
          <w:tcPr>
            <w:tcW w:w="1674" w:type="dxa"/>
            <w:tcBorders>
              <w:top w:val="nil"/>
            </w:tcBorders>
          </w:tcPr>
          <w:p w:rsidR="007C2C65" w:rsidRDefault="007C2C65">
            <w:pPr>
              <w:pStyle w:val="ConsPlusNonformat"/>
              <w:jc w:val="both"/>
            </w:pPr>
            <w:r>
              <w:rPr>
                <w:sz w:val="16"/>
              </w:rPr>
              <w:t>Санитарно-эпиде-</w:t>
            </w:r>
          </w:p>
          <w:p w:rsidR="007C2C65" w:rsidRDefault="007C2C65">
            <w:pPr>
              <w:pStyle w:val="ConsPlusNonformat"/>
              <w:jc w:val="both"/>
            </w:pPr>
            <w:r>
              <w:rPr>
                <w:sz w:val="16"/>
              </w:rPr>
              <w:t xml:space="preserve">миологическое   </w:t>
            </w:r>
          </w:p>
          <w:p w:rsidR="007C2C65" w:rsidRDefault="007C2C65">
            <w:pPr>
              <w:pStyle w:val="ConsPlusNonformat"/>
              <w:jc w:val="both"/>
            </w:pPr>
            <w:r>
              <w:rPr>
                <w:sz w:val="16"/>
              </w:rPr>
              <w:t>заключение о со-</w:t>
            </w:r>
          </w:p>
          <w:p w:rsidR="007C2C65" w:rsidRDefault="007C2C65">
            <w:pPr>
              <w:pStyle w:val="ConsPlusNonformat"/>
              <w:jc w:val="both"/>
            </w:pPr>
            <w:r>
              <w:rPr>
                <w:sz w:val="16"/>
              </w:rPr>
              <w:t xml:space="preserve">ответствии ка-  </w:t>
            </w:r>
          </w:p>
          <w:p w:rsidR="007C2C65" w:rsidRDefault="007C2C65">
            <w:pPr>
              <w:pStyle w:val="ConsPlusNonformat"/>
              <w:jc w:val="both"/>
            </w:pPr>
            <w:r>
              <w:rPr>
                <w:sz w:val="16"/>
              </w:rPr>
              <w:t xml:space="preserve">чества воды и   </w:t>
            </w:r>
          </w:p>
          <w:p w:rsidR="007C2C65" w:rsidRDefault="007C2C65">
            <w:pPr>
              <w:pStyle w:val="ConsPlusNonformat"/>
              <w:jc w:val="both"/>
            </w:pPr>
            <w:r>
              <w:rPr>
                <w:sz w:val="16"/>
              </w:rPr>
              <w:t xml:space="preserve">зон санитарной  </w:t>
            </w:r>
          </w:p>
          <w:p w:rsidR="007C2C65" w:rsidRDefault="007C2C65">
            <w:pPr>
              <w:pStyle w:val="ConsPlusNonformat"/>
              <w:jc w:val="both"/>
            </w:pPr>
            <w:r>
              <w:rPr>
                <w:sz w:val="16"/>
              </w:rPr>
              <w:t xml:space="preserve">охраны государ- </w:t>
            </w:r>
          </w:p>
          <w:p w:rsidR="007C2C65" w:rsidRDefault="007C2C65">
            <w:pPr>
              <w:pStyle w:val="ConsPlusNonformat"/>
              <w:jc w:val="both"/>
            </w:pPr>
            <w:r>
              <w:rPr>
                <w:sz w:val="16"/>
              </w:rPr>
              <w:t xml:space="preserve">ственным сани-  </w:t>
            </w:r>
          </w:p>
          <w:p w:rsidR="007C2C65" w:rsidRDefault="007C2C65">
            <w:pPr>
              <w:pStyle w:val="ConsPlusNonformat"/>
              <w:jc w:val="both"/>
            </w:pPr>
            <w:r>
              <w:rPr>
                <w:sz w:val="16"/>
              </w:rPr>
              <w:t xml:space="preserve">тарно-эпидемио- </w:t>
            </w:r>
          </w:p>
          <w:p w:rsidR="007C2C65" w:rsidRDefault="007C2C65">
            <w:pPr>
              <w:pStyle w:val="ConsPlusNonformat"/>
              <w:jc w:val="both"/>
            </w:pPr>
            <w:r>
              <w:rPr>
                <w:sz w:val="16"/>
              </w:rPr>
              <w:t xml:space="preserve">логическим нор- </w:t>
            </w:r>
          </w:p>
          <w:p w:rsidR="007C2C65" w:rsidRDefault="007C2C65">
            <w:pPr>
              <w:pStyle w:val="ConsPlusNonformat"/>
              <w:jc w:val="both"/>
            </w:pPr>
            <w:r>
              <w:rPr>
                <w:sz w:val="16"/>
              </w:rPr>
              <w:t xml:space="preserve">мам и правилам  </w:t>
            </w:r>
          </w:p>
        </w:tc>
        <w:tc>
          <w:tcPr>
            <w:tcW w:w="744" w:type="dxa"/>
            <w:tcBorders>
              <w:top w:val="nil"/>
            </w:tcBorders>
          </w:tcPr>
          <w:p w:rsidR="007C2C65" w:rsidRDefault="007C2C65">
            <w:pPr>
              <w:pStyle w:val="ConsPlusNonformat"/>
              <w:jc w:val="both"/>
            </w:pPr>
          </w:p>
          <w:p w:rsidR="007C2C65" w:rsidRDefault="007C2C65">
            <w:pPr>
              <w:pStyle w:val="ConsPlusNonformat"/>
              <w:jc w:val="both"/>
            </w:pPr>
          </w:p>
          <w:p w:rsidR="007C2C65" w:rsidRDefault="007C2C65">
            <w:pPr>
              <w:pStyle w:val="ConsPlusNonformat"/>
              <w:jc w:val="both"/>
            </w:pPr>
          </w:p>
          <w:p w:rsidR="007C2C65" w:rsidRDefault="007C2C65">
            <w:pPr>
              <w:pStyle w:val="ConsPlusNonformat"/>
              <w:jc w:val="both"/>
            </w:pPr>
          </w:p>
          <w:p w:rsidR="007C2C65" w:rsidRDefault="007C2C65">
            <w:pPr>
              <w:pStyle w:val="ConsPlusNonformat"/>
              <w:jc w:val="both"/>
            </w:pPr>
          </w:p>
          <w:p w:rsidR="007C2C65" w:rsidRDefault="007C2C65">
            <w:pPr>
              <w:pStyle w:val="ConsPlusNonformat"/>
              <w:jc w:val="both"/>
            </w:pPr>
          </w:p>
          <w:p w:rsidR="007C2C65" w:rsidRDefault="007C2C65">
            <w:pPr>
              <w:pStyle w:val="ConsPlusNonformat"/>
              <w:jc w:val="both"/>
            </w:pPr>
          </w:p>
          <w:p w:rsidR="007C2C65" w:rsidRDefault="007C2C65">
            <w:pPr>
              <w:pStyle w:val="ConsPlusNonformat"/>
              <w:jc w:val="both"/>
            </w:pPr>
          </w:p>
          <w:p w:rsidR="007C2C65" w:rsidRDefault="007C2C65">
            <w:pPr>
              <w:pStyle w:val="ConsPlusNonformat"/>
              <w:jc w:val="both"/>
            </w:pPr>
          </w:p>
          <w:p w:rsidR="007C2C65" w:rsidRDefault="007C2C65">
            <w:pPr>
              <w:pStyle w:val="ConsPlusNonformat"/>
              <w:jc w:val="both"/>
            </w:pPr>
          </w:p>
          <w:p w:rsidR="007C2C65" w:rsidRDefault="007C2C65">
            <w:pPr>
              <w:pStyle w:val="ConsPlusNonformat"/>
              <w:jc w:val="both"/>
            </w:pPr>
            <w:r>
              <w:rPr>
                <w:sz w:val="16"/>
              </w:rPr>
              <w:t xml:space="preserve">  25  </w:t>
            </w:r>
          </w:p>
        </w:tc>
        <w:tc>
          <w:tcPr>
            <w:tcW w:w="744" w:type="dxa"/>
            <w:tcBorders>
              <w:top w:val="nil"/>
            </w:tcBorders>
          </w:tcPr>
          <w:p w:rsidR="007C2C65" w:rsidRDefault="007C2C65">
            <w:pPr>
              <w:pStyle w:val="ConsPlusNonformat"/>
              <w:jc w:val="both"/>
            </w:pPr>
          </w:p>
        </w:tc>
        <w:tc>
          <w:tcPr>
            <w:tcW w:w="744" w:type="dxa"/>
            <w:tcBorders>
              <w:top w:val="nil"/>
            </w:tcBorders>
          </w:tcPr>
          <w:p w:rsidR="007C2C65" w:rsidRDefault="007C2C65">
            <w:pPr>
              <w:pStyle w:val="ConsPlusNonformat"/>
              <w:jc w:val="both"/>
            </w:pPr>
          </w:p>
        </w:tc>
        <w:tc>
          <w:tcPr>
            <w:tcW w:w="744" w:type="dxa"/>
            <w:tcBorders>
              <w:top w:val="nil"/>
            </w:tcBorders>
          </w:tcPr>
          <w:p w:rsidR="007C2C65" w:rsidRDefault="007C2C65">
            <w:pPr>
              <w:pStyle w:val="ConsPlusNonformat"/>
              <w:jc w:val="both"/>
            </w:pPr>
          </w:p>
        </w:tc>
        <w:tc>
          <w:tcPr>
            <w:tcW w:w="744" w:type="dxa"/>
            <w:tcBorders>
              <w:top w:val="nil"/>
            </w:tcBorders>
          </w:tcPr>
          <w:p w:rsidR="007C2C65" w:rsidRDefault="007C2C65">
            <w:pPr>
              <w:pStyle w:val="ConsPlusNonformat"/>
              <w:jc w:val="both"/>
            </w:pPr>
          </w:p>
        </w:tc>
        <w:tc>
          <w:tcPr>
            <w:tcW w:w="744" w:type="dxa"/>
            <w:tcBorders>
              <w:top w:val="nil"/>
            </w:tcBorders>
          </w:tcPr>
          <w:p w:rsidR="007C2C65" w:rsidRDefault="007C2C65">
            <w:pPr>
              <w:pStyle w:val="ConsPlusNonformat"/>
              <w:jc w:val="both"/>
            </w:pPr>
          </w:p>
        </w:tc>
        <w:tc>
          <w:tcPr>
            <w:tcW w:w="744" w:type="dxa"/>
            <w:tcBorders>
              <w:top w:val="nil"/>
            </w:tcBorders>
          </w:tcPr>
          <w:p w:rsidR="007C2C65" w:rsidRDefault="007C2C65">
            <w:pPr>
              <w:pStyle w:val="ConsPlusNonformat"/>
              <w:jc w:val="both"/>
            </w:pPr>
          </w:p>
        </w:tc>
        <w:tc>
          <w:tcPr>
            <w:tcW w:w="744" w:type="dxa"/>
            <w:tcBorders>
              <w:top w:val="nil"/>
            </w:tcBorders>
          </w:tcPr>
          <w:p w:rsidR="007C2C65" w:rsidRDefault="007C2C65">
            <w:pPr>
              <w:pStyle w:val="ConsPlusNonformat"/>
              <w:jc w:val="both"/>
            </w:pPr>
          </w:p>
        </w:tc>
        <w:tc>
          <w:tcPr>
            <w:tcW w:w="744" w:type="dxa"/>
            <w:tcBorders>
              <w:top w:val="nil"/>
            </w:tcBorders>
          </w:tcPr>
          <w:p w:rsidR="007C2C65" w:rsidRDefault="007C2C65">
            <w:pPr>
              <w:pStyle w:val="ConsPlusNonformat"/>
              <w:jc w:val="both"/>
            </w:pPr>
          </w:p>
        </w:tc>
        <w:tc>
          <w:tcPr>
            <w:tcW w:w="744" w:type="dxa"/>
            <w:tcBorders>
              <w:top w:val="nil"/>
            </w:tcBorders>
          </w:tcPr>
          <w:p w:rsidR="007C2C65" w:rsidRDefault="007C2C65">
            <w:pPr>
              <w:pStyle w:val="ConsPlusNonformat"/>
              <w:jc w:val="both"/>
            </w:pPr>
            <w:bookmarkStart w:id="22" w:name="P270"/>
            <w:bookmarkEnd w:id="22"/>
          </w:p>
        </w:tc>
      </w:tr>
    </w:tbl>
    <w:p w:rsidR="007C2C65" w:rsidRDefault="007C2C65">
      <w:pPr>
        <w:pStyle w:val="ConsPlusNormal"/>
        <w:jc w:val="both"/>
      </w:pPr>
    </w:p>
    <w:p w:rsidR="007C2C65" w:rsidRDefault="007C2C65">
      <w:pPr>
        <w:pStyle w:val="ConsPlusNonformat"/>
        <w:jc w:val="both"/>
      </w:pPr>
      <w:r>
        <w:rPr>
          <w:sz w:val="16"/>
        </w:rPr>
        <w:t xml:space="preserve">      Должностное лицо, ответственное</w:t>
      </w:r>
    </w:p>
    <w:p w:rsidR="007C2C65" w:rsidRDefault="007C2C65">
      <w:pPr>
        <w:pStyle w:val="ConsPlusNonformat"/>
        <w:jc w:val="both"/>
      </w:pPr>
      <w:r>
        <w:rPr>
          <w:sz w:val="16"/>
        </w:rPr>
        <w:t xml:space="preserve">   </w:t>
      </w:r>
      <w:proofErr w:type="gramStart"/>
      <w:r>
        <w:rPr>
          <w:sz w:val="16"/>
        </w:rPr>
        <w:t>за  предоставление</w:t>
      </w:r>
      <w:proofErr w:type="gramEnd"/>
      <w:r>
        <w:rPr>
          <w:sz w:val="16"/>
        </w:rPr>
        <w:t xml:space="preserve">  статистической</w:t>
      </w:r>
    </w:p>
    <w:p w:rsidR="007C2C65" w:rsidRDefault="007C2C65">
      <w:pPr>
        <w:pStyle w:val="ConsPlusNonformat"/>
        <w:jc w:val="both"/>
      </w:pPr>
      <w:r>
        <w:rPr>
          <w:sz w:val="16"/>
        </w:rPr>
        <w:t xml:space="preserve">   </w:t>
      </w:r>
      <w:proofErr w:type="gramStart"/>
      <w:r>
        <w:rPr>
          <w:sz w:val="16"/>
        </w:rPr>
        <w:t>информации  (</w:t>
      </w:r>
      <w:proofErr w:type="gramEnd"/>
      <w:r>
        <w:rPr>
          <w:sz w:val="16"/>
        </w:rPr>
        <w:t>лицо,  уполномоченное</w:t>
      </w:r>
    </w:p>
    <w:p w:rsidR="007C2C65" w:rsidRDefault="007C2C65">
      <w:pPr>
        <w:pStyle w:val="ConsPlusNonformat"/>
        <w:jc w:val="both"/>
      </w:pPr>
      <w:r>
        <w:rPr>
          <w:sz w:val="16"/>
        </w:rPr>
        <w:t xml:space="preserve">   предоставлять       статистическую</w:t>
      </w:r>
    </w:p>
    <w:p w:rsidR="007C2C65" w:rsidRDefault="007C2C65">
      <w:pPr>
        <w:pStyle w:val="ConsPlusNonformat"/>
        <w:jc w:val="both"/>
      </w:pPr>
      <w:r>
        <w:rPr>
          <w:sz w:val="16"/>
        </w:rPr>
        <w:t xml:space="preserve">   </w:t>
      </w:r>
      <w:proofErr w:type="gramStart"/>
      <w:r>
        <w:rPr>
          <w:sz w:val="16"/>
        </w:rPr>
        <w:t>информацию  от</w:t>
      </w:r>
      <w:proofErr w:type="gramEnd"/>
      <w:r>
        <w:rPr>
          <w:sz w:val="16"/>
        </w:rPr>
        <w:t xml:space="preserve">  имени юридического</w:t>
      </w:r>
    </w:p>
    <w:p w:rsidR="007C2C65" w:rsidRDefault="007C2C65">
      <w:pPr>
        <w:pStyle w:val="ConsPlusNonformat"/>
        <w:jc w:val="both"/>
      </w:pPr>
      <w:r>
        <w:rPr>
          <w:sz w:val="16"/>
        </w:rPr>
        <w:t xml:space="preserve">   </w:t>
      </w:r>
      <w:proofErr w:type="gramStart"/>
      <w:r>
        <w:rPr>
          <w:sz w:val="16"/>
        </w:rPr>
        <w:t xml:space="preserve">лица)   </w:t>
      </w:r>
      <w:proofErr w:type="gramEnd"/>
      <w:r>
        <w:rPr>
          <w:sz w:val="16"/>
        </w:rPr>
        <w:t xml:space="preserve">                          _____________ ______________ _________</w:t>
      </w:r>
    </w:p>
    <w:p w:rsidR="007C2C65" w:rsidRDefault="007C2C65">
      <w:pPr>
        <w:pStyle w:val="ConsPlusNonformat"/>
        <w:jc w:val="both"/>
      </w:pPr>
      <w:r>
        <w:rPr>
          <w:sz w:val="16"/>
        </w:rPr>
        <w:t xml:space="preserve">                                      (</w:t>
      </w:r>
      <w:proofErr w:type="gramStart"/>
      <w:r>
        <w:rPr>
          <w:sz w:val="16"/>
        </w:rPr>
        <w:t xml:space="preserve">должность)   </w:t>
      </w:r>
      <w:proofErr w:type="gramEnd"/>
      <w:r>
        <w:rPr>
          <w:sz w:val="16"/>
        </w:rPr>
        <w:t xml:space="preserve"> (Ф.И.О.)     (подпись)</w:t>
      </w:r>
    </w:p>
    <w:p w:rsidR="007C2C65" w:rsidRDefault="007C2C65">
      <w:pPr>
        <w:pStyle w:val="ConsPlusNonformat"/>
        <w:jc w:val="both"/>
      </w:pPr>
    </w:p>
    <w:p w:rsidR="007C2C65" w:rsidRDefault="007C2C65">
      <w:pPr>
        <w:pStyle w:val="ConsPlusNonformat"/>
        <w:jc w:val="both"/>
      </w:pPr>
      <w:r>
        <w:rPr>
          <w:sz w:val="16"/>
        </w:rPr>
        <w:t xml:space="preserve">                                    _____________ "__" ______ 20__ год</w:t>
      </w:r>
    </w:p>
    <w:p w:rsidR="007C2C65" w:rsidRDefault="007C2C65">
      <w:pPr>
        <w:pStyle w:val="ConsPlusNonformat"/>
        <w:jc w:val="both"/>
      </w:pPr>
      <w:r>
        <w:rPr>
          <w:sz w:val="16"/>
        </w:rPr>
        <w:t xml:space="preserve">                                       (номер    </w:t>
      </w:r>
      <w:proofErr w:type="gramStart"/>
      <w:r>
        <w:rPr>
          <w:sz w:val="16"/>
        </w:rPr>
        <w:t xml:space="preserve">   (</w:t>
      </w:r>
      <w:proofErr w:type="gramEnd"/>
      <w:r>
        <w:rPr>
          <w:sz w:val="16"/>
        </w:rPr>
        <w:t>дата составления</w:t>
      </w:r>
    </w:p>
    <w:p w:rsidR="007C2C65" w:rsidRDefault="007C2C65">
      <w:pPr>
        <w:pStyle w:val="ConsPlusNonformat"/>
        <w:jc w:val="both"/>
      </w:pPr>
      <w:r>
        <w:rPr>
          <w:sz w:val="16"/>
        </w:rPr>
        <w:t xml:space="preserve">                                     контактного       документа)</w:t>
      </w:r>
    </w:p>
    <w:p w:rsidR="007C2C65" w:rsidRDefault="007C2C65">
      <w:pPr>
        <w:pStyle w:val="ConsPlusNonformat"/>
        <w:jc w:val="both"/>
      </w:pPr>
      <w:r>
        <w:rPr>
          <w:sz w:val="16"/>
        </w:rPr>
        <w:t xml:space="preserve">                                      телефона)</w:t>
      </w:r>
    </w:p>
    <w:p w:rsidR="007C2C65" w:rsidRDefault="007C2C65">
      <w:pPr>
        <w:pStyle w:val="ConsPlusNormal"/>
        <w:ind w:firstLine="540"/>
        <w:jc w:val="both"/>
      </w:pPr>
    </w:p>
    <w:p w:rsidR="007C2C65" w:rsidRDefault="007C2C65">
      <w:pPr>
        <w:pStyle w:val="ConsPlusNormal"/>
        <w:jc w:val="center"/>
        <w:outlineLvl w:val="1"/>
      </w:pPr>
      <w:bookmarkStart w:id="23" w:name="P296"/>
      <w:bookmarkEnd w:id="23"/>
      <w:r>
        <w:t>Указания</w:t>
      </w:r>
    </w:p>
    <w:p w:rsidR="007C2C65" w:rsidRDefault="007C2C65">
      <w:pPr>
        <w:pStyle w:val="ConsPlusNormal"/>
        <w:jc w:val="center"/>
      </w:pPr>
      <w:r>
        <w:t>по заполнению формы федерального статистического наблюдения</w:t>
      </w:r>
    </w:p>
    <w:p w:rsidR="007C2C65" w:rsidRDefault="007C2C65">
      <w:pPr>
        <w:pStyle w:val="ConsPlusNormal"/>
        <w:ind w:firstLine="540"/>
        <w:jc w:val="both"/>
      </w:pPr>
    </w:p>
    <w:p w:rsidR="007C2C65" w:rsidRDefault="007C2C65">
      <w:pPr>
        <w:pStyle w:val="ConsPlusNormal"/>
        <w:jc w:val="center"/>
        <w:outlineLvl w:val="2"/>
      </w:pPr>
      <w:r>
        <w:t>1. Общие положения</w:t>
      </w:r>
    </w:p>
    <w:p w:rsidR="007C2C65" w:rsidRDefault="007C2C65">
      <w:pPr>
        <w:pStyle w:val="ConsPlusNormal"/>
        <w:jc w:val="center"/>
      </w:pPr>
    </w:p>
    <w:p w:rsidR="007C2C65" w:rsidRDefault="007C2C65">
      <w:pPr>
        <w:pStyle w:val="ConsPlusNormal"/>
        <w:ind w:firstLine="540"/>
        <w:jc w:val="both"/>
      </w:pPr>
      <w:r>
        <w:lastRenderedPageBreak/>
        <w:t xml:space="preserve">1.1. Сведения по форме федерального статистического наблюдения </w:t>
      </w:r>
      <w:hyperlink w:anchor="P48" w:history="1">
        <w:r>
          <w:rPr>
            <w:color w:val="0000FF"/>
          </w:rPr>
          <w:t>N 4-ЛС</w:t>
        </w:r>
      </w:hyperlink>
      <w:r>
        <w:t xml:space="preserve"> (далее - Сведения) предоставляют юридические лица - пользователи недр всех форм собственности, имеющие лицензии на геологическое изучение, разведку и разработку месторождений (или участков недр, не имеющих запасов, прошедших государственную экспертизу в установленном порядке) питьевых и технических подземных вод, ежегодно в течение всего срока действия лицензии по каждому участку недр.</w:t>
      </w:r>
    </w:p>
    <w:p w:rsidR="007C2C65" w:rsidRDefault="007C2C65">
      <w:pPr>
        <w:pStyle w:val="ConsPlusNormal"/>
        <w:spacing w:before="280"/>
        <w:ind w:firstLine="540"/>
        <w:jc w:val="both"/>
      </w:pPr>
      <w:r>
        <w:t>Сведения предоставляются по каждому участку недр, указанному в лицензии и лицензионном соглашении.</w:t>
      </w:r>
    </w:p>
    <w:p w:rsidR="007C2C65" w:rsidRDefault="007C2C65">
      <w:pPr>
        <w:pStyle w:val="ConsPlusNormal"/>
        <w:spacing w:before="280"/>
        <w:ind w:firstLine="540"/>
        <w:jc w:val="both"/>
      </w:pPr>
      <w:r>
        <w:t xml:space="preserve">Юридические лица предоставляют указанную </w:t>
      </w:r>
      <w:hyperlink w:anchor="P48" w:history="1">
        <w:r>
          <w:rPr>
            <w:color w:val="0000FF"/>
          </w:rPr>
          <w:t>форму</w:t>
        </w:r>
      </w:hyperlink>
      <w:r>
        <w:t xml:space="preserve"> федерального статистического наблюдения по месту их нахождения. В случае, когда юридическое лицо не осуществляет деятельность по месту своего нахождения, </w:t>
      </w:r>
      <w:hyperlink w:anchor="P48" w:history="1">
        <w:r>
          <w:rPr>
            <w:color w:val="0000FF"/>
          </w:rPr>
          <w:t>форма</w:t>
        </w:r>
      </w:hyperlink>
      <w:r>
        <w:t xml:space="preserve"> предоставляется по месту фактического осуществления им деятельности.</w:t>
      </w:r>
    </w:p>
    <w:p w:rsidR="007C2C65" w:rsidRDefault="007C2C65">
      <w:pPr>
        <w:pStyle w:val="ConsPlusNormal"/>
        <w:spacing w:before="280"/>
        <w:ind w:firstLine="540"/>
        <w:jc w:val="both"/>
      </w:pPr>
      <w: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7C2C65" w:rsidRDefault="007C2C65">
      <w:pPr>
        <w:pStyle w:val="ConsPlusNormal"/>
        <w:spacing w:before="280"/>
        <w:ind w:firstLine="540"/>
        <w:jc w:val="both"/>
      </w:pPr>
      <w:r>
        <w:t xml:space="preserve">1.2. В </w:t>
      </w:r>
      <w:hyperlink w:anchor="P75" w:history="1">
        <w:r>
          <w:rPr>
            <w:color w:val="0000FF"/>
          </w:rPr>
          <w:t>адресной части</w:t>
        </w:r>
      </w:hyperlink>
      <w:r>
        <w:t xml:space="preserve"> формы указывается полное наименование отчитывающегося юридического лица в соответствии с учредительными документами, зарегистрированными в установленном порядке, а затем в скобках - краткое наименование.</w:t>
      </w:r>
    </w:p>
    <w:p w:rsidR="007C2C65" w:rsidRDefault="007C2C65">
      <w:pPr>
        <w:pStyle w:val="ConsPlusNormal"/>
        <w:spacing w:before="280"/>
        <w:ind w:firstLine="540"/>
        <w:jc w:val="both"/>
      </w:pPr>
      <w:r>
        <w:t xml:space="preserve">По </w:t>
      </w:r>
      <w:hyperlink w:anchor="P77" w:history="1">
        <w:r>
          <w:rPr>
            <w:color w:val="0000FF"/>
          </w:rPr>
          <w:t>строке</w:t>
        </w:r>
      </w:hyperlink>
      <w:r>
        <w:t xml:space="preserve"> "Почтовый адрес" указывается наименование субъекта Российской Федерации, юридический адрес пользователя недр с почтовым индексом; если фактический адрес не совпадает с юридическим, то указывается также фактический адрес.</w:t>
      </w:r>
    </w:p>
    <w:p w:rsidR="007C2C65" w:rsidRDefault="007C2C65">
      <w:pPr>
        <w:pStyle w:val="ConsPlusNormal"/>
        <w:spacing w:before="280"/>
        <w:ind w:firstLine="540"/>
        <w:jc w:val="both"/>
      </w:pPr>
      <w:r>
        <w:t xml:space="preserve">1.3. Пользователь недр проставляет в </w:t>
      </w:r>
      <w:hyperlink w:anchor="P79" w:history="1">
        <w:r>
          <w:rPr>
            <w:color w:val="0000FF"/>
          </w:rPr>
          <w:t>кодовой части</w:t>
        </w:r>
      </w:hyperlink>
      <w:r>
        <w:t xml:space="preserve">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7C2C65" w:rsidRDefault="007C2C65">
      <w:pPr>
        <w:pStyle w:val="ConsPlusNormal"/>
        <w:spacing w:before="280"/>
        <w:ind w:firstLine="540"/>
        <w:jc w:val="both"/>
      </w:pPr>
      <w:r>
        <w:t>1.4. Даты указываются в следующем порядке: год, месяц, число, разделенные между собой точками (например, 2010.06.12).</w:t>
      </w:r>
    </w:p>
    <w:p w:rsidR="007C2C65" w:rsidRDefault="007C2C65">
      <w:pPr>
        <w:pStyle w:val="ConsPlusNormal"/>
        <w:spacing w:before="280"/>
        <w:ind w:firstLine="540"/>
        <w:jc w:val="both"/>
      </w:pPr>
      <w:r>
        <w:t xml:space="preserve">1.5. В случае отсутствия каких-либо сведений (параметров) по показателям, предусмотренным настоящей </w:t>
      </w:r>
      <w:hyperlink w:anchor="P48" w:history="1">
        <w:r>
          <w:rPr>
            <w:color w:val="0000FF"/>
          </w:rPr>
          <w:t>формой</w:t>
        </w:r>
      </w:hyperlink>
      <w:r>
        <w:t>, в лицензии, лицензионном соглашении, а также в проектном документе в соответствующих графах ставятся прочерки. Если владелец лицензии в отчетном году не проводил работ, то он заполняет только первый раздел формы, а в остальных ставит прочерки.</w:t>
      </w:r>
    </w:p>
    <w:p w:rsidR="007C2C65" w:rsidRDefault="007C2C65">
      <w:pPr>
        <w:pStyle w:val="ConsPlusNormal"/>
        <w:ind w:firstLine="540"/>
        <w:jc w:val="both"/>
      </w:pPr>
    </w:p>
    <w:p w:rsidR="007C2C65" w:rsidRDefault="007C2C65">
      <w:pPr>
        <w:pStyle w:val="ConsPlusNormal"/>
        <w:jc w:val="center"/>
        <w:outlineLvl w:val="2"/>
      </w:pPr>
      <w:r>
        <w:lastRenderedPageBreak/>
        <w:t>2. Раздел 1. Сведения о лицензии на право пользования</w:t>
      </w:r>
    </w:p>
    <w:p w:rsidR="007C2C65" w:rsidRDefault="007C2C65">
      <w:pPr>
        <w:pStyle w:val="ConsPlusNormal"/>
        <w:jc w:val="center"/>
      </w:pPr>
      <w:r>
        <w:t>недрами при добыче питьевых и технических подземных вод</w:t>
      </w:r>
    </w:p>
    <w:p w:rsidR="007C2C65" w:rsidRDefault="007C2C65">
      <w:pPr>
        <w:pStyle w:val="ConsPlusNormal"/>
        <w:ind w:firstLine="540"/>
        <w:jc w:val="both"/>
      </w:pPr>
    </w:p>
    <w:p w:rsidR="007C2C65" w:rsidRDefault="007C2C65">
      <w:pPr>
        <w:pStyle w:val="ConsPlusNormal"/>
        <w:ind w:firstLine="540"/>
        <w:jc w:val="both"/>
      </w:pPr>
      <w:r>
        <w:t xml:space="preserve">2.1. Показатели в </w:t>
      </w:r>
      <w:hyperlink w:anchor="P89" w:history="1">
        <w:r>
          <w:rPr>
            <w:color w:val="0000FF"/>
          </w:rPr>
          <w:t>разделе 1</w:t>
        </w:r>
      </w:hyperlink>
      <w:r>
        <w:t xml:space="preserve"> указываются в соответствии с лицензией на право пользования недрами при добыче питьевых и технических подземных вод.</w:t>
      </w:r>
    </w:p>
    <w:p w:rsidR="007C2C65" w:rsidRDefault="007C2C65">
      <w:pPr>
        <w:pStyle w:val="ConsPlusNormal"/>
        <w:ind w:firstLine="540"/>
        <w:jc w:val="both"/>
      </w:pPr>
    </w:p>
    <w:p w:rsidR="007C2C65" w:rsidRDefault="007C2C65">
      <w:pPr>
        <w:pStyle w:val="ConsPlusNormal"/>
        <w:jc w:val="center"/>
        <w:outlineLvl w:val="2"/>
      </w:pPr>
      <w:r>
        <w:t>3. Раздел 2. Сведения об утвержденных проектных и отчетных</w:t>
      </w:r>
    </w:p>
    <w:p w:rsidR="007C2C65" w:rsidRDefault="007C2C65">
      <w:pPr>
        <w:pStyle w:val="ConsPlusNormal"/>
        <w:jc w:val="center"/>
      </w:pPr>
      <w:r>
        <w:t>документах, связанных с пользованием недрами</w:t>
      </w:r>
    </w:p>
    <w:p w:rsidR="007C2C65" w:rsidRDefault="007C2C65">
      <w:pPr>
        <w:pStyle w:val="ConsPlusNormal"/>
        <w:ind w:firstLine="540"/>
        <w:jc w:val="both"/>
      </w:pPr>
    </w:p>
    <w:p w:rsidR="007C2C65" w:rsidRDefault="007C2C65">
      <w:pPr>
        <w:pStyle w:val="ConsPlusNormal"/>
        <w:ind w:firstLine="540"/>
        <w:jc w:val="both"/>
      </w:pPr>
      <w:r>
        <w:t xml:space="preserve">3.1. В графе 3 по </w:t>
      </w:r>
      <w:hyperlink w:anchor="P119" w:history="1">
        <w:r>
          <w:rPr>
            <w:color w:val="0000FF"/>
          </w:rPr>
          <w:t>строке 01</w:t>
        </w:r>
      </w:hyperlink>
      <w:r>
        <w:t xml:space="preserve"> приводятся сведения по подсчету (переоценке) запасов питьевых и технических подземных вод, которые должен выполнить недропользователь в период действия лицензии или в срок, установленный в лицензии. По </w:t>
      </w:r>
      <w:hyperlink w:anchor="P122" w:history="1">
        <w:r>
          <w:rPr>
            <w:color w:val="0000FF"/>
          </w:rPr>
          <w:t>строкам 02</w:t>
        </w:r>
      </w:hyperlink>
      <w:r>
        <w:t xml:space="preserve"> - </w:t>
      </w:r>
      <w:hyperlink w:anchor="P142" w:history="1">
        <w:r>
          <w:rPr>
            <w:color w:val="0000FF"/>
          </w:rPr>
          <w:t>07</w:t>
        </w:r>
      </w:hyperlink>
      <w:r>
        <w:t xml:space="preserve"> проставляется дата, установленная в лицензии, независимо от того, попадает она в отчетный год или нет. Если дата государственной экспертизы или утверждения одного или нескольких документов не установлена, то для таких документов по соответствующим </w:t>
      </w:r>
      <w:hyperlink w:anchor="P122" w:history="1">
        <w:r>
          <w:rPr>
            <w:color w:val="0000FF"/>
          </w:rPr>
          <w:t>строкам 02</w:t>
        </w:r>
      </w:hyperlink>
      <w:r>
        <w:t xml:space="preserve"> - </w:t>
      </w:r>
      <w:hyperlink w:anchor="P142" w:history="1">
        <w:r>
          <w:rPr>
            <w:color w:val="0000FF"/>
          </w:rPr>
          <w:t>07</w:t>
        </w:r>
      </w:hyperlink>
      <w:r>
        <w:t xml:space="preserve"> записывается "не установлена".</w:t>
      </w:r>
    </w:p>
    <w:p w:rsidR="007C2C65" w:rsidRDefault="007C2C65">
      <w:pPr>
        <w:pStyle w:val="ConsPlusNormal"/>
        <w:spacing w:before="280"/>
        <w:ind w:firstLine="540"/>
        <w:jc w:val="both"/>
      </w:pPr>
      <w:r>
        <w:t xml:space="preserve">3.2. В графах 4 - 6 по </w:t>
      </w:r>
      <w:hyperlink w:anchor="P119" w:history="1">
        <w:r>
          <w:rPr>
            <w:color w:val="0000FF"/>
          </w:rPr>
          <w:t>строкам 01</w:t>
        </w:r>
      </w:hyperlink>
      <w:r>
        <w:t xml:space="preserve"> - </w:t>
      </w:r>
      <w:hyperlink w:anchor="P142" w:history="1">
        <w:r>
          <w:rPr>
            <w:color w:val="0000FF"/>
          </w:rPr>
          <w:t>07</w:t>
        </w:r>
      </w:hyperlink>
      <w:r>
        <w:t xml:space="preserve"> приводятся сведения о фактической дате государственной экспертизы или утверждения документа, если документ был утвержден на момент подготовки сведений за соответствующий год. Если на дату подготовки сведений государственная экспертиза документа не проведена или документ не был утвержден, то в соответствующих </w:t>
      </w:r>
      <w:hyperlink w:anchor="P119" w:history="1">
        <w:r>
          <w:rPr>
            <w:color w:val="0000FF"/>
          </w:rPr>
          <w:t>строках 01</w:t>
        </w:r>
      </w:hyperlink>
      <w:r>
        <w:t xml:space="preserve"> - </w:t>
      </w:r>
      <w:hyperlink w:anchor="P142" w:history="1">
        <w:r>
          <w:rPr>
            <w:color w:val="0000FF"/>
          </w:rPr>
          <w:t>07</w:t>
        </w:r>
      </w:hyperlink>
      <w:r>
        <w:t xml:space="preserve"> ставится прочерк.</w:t>
      </w:r>
    </w:p>
    <w:p w:rsidR="007C2C65" w:rsidRDefault="007C2C65">
      <w:pPr>
        <w:pStyle w:val="ConsPlusNormal"/>
        <w:spacing w:before="280"/>
        <w:ind w:firstLine="540"/>
        <w:jc w:val="both"/>
      </w:pPr>
      <w:r>
        <w:t>3.3. Сведения, относящиеся к проекту зон санитарной охраны, приводятся по участкам недр, по которым в лицензиях предусмотрена добыча подземных вод для питьевого и хозяйственно-бытового водоснабжения.</w:t>
      </w:r>
    </w:p>
    <w:p w:rsidR="007C2C65" w:rsidRDefault="007C2C65">
      <w:pPr>
        <w:pStyle w:val="ConsPlusNormal"/>
        <w:ind w:firstLine="540"/>
        <w:jc w:val="both"/>
      </w:pPr>
    </w:p>
    <w:p w:rsidR="007C2C65" w:rsidRDefault="007C2C65">
      <w:pPr>
        <w:pStyle w:val="ConsPlusNormal"/>
        <w:jc w:val="center"/>
        <w:outlineLvl w:val="2"/>
      </w:pPr>
      <w:r>
        <w:t>4. Раздел 3. Сведения о водоносных горизонтах</w:t>
      </w:r>
    </w:p>
    <w:p w:rsidR="007C2C65" w:rsidRDefault="007C2C65">
      <w:pPr>
        <w:pStyle w:val="ConsPlusNormal"/>
        <w:jc w:val="center"/>
      </w:pPr>
      <w:r>
        <w:t>на лицензионном участке</w:t>
      </w:r>
    </w:p>
    <w:p w:rsidR="007C2C65" w:rsidRDefault="007C2C65">
      <w:pPr>
        <w:pStyle w:val="ConsPlusNormal"/>
        <w:ind w:firstLine="540"/>
        <w:jc w:val="both"/>
      </w:pPr>
    </w:p>
    <w:p w:rsidR="007C2C65" w:rsidRDefault="007C2C65">
      <w:pPr>
        <w:pStyle w:val="ConsPlusNormal"/>
        <w:ind w:firstLine="540"/>
        <w:jc w:val="both"/>
      </w:pPr>
      <w:bookmarkStart w:id="24" w:name="P326"/>
      <w:bookmarkEnd w:id="24"/>
      <w:r>
        <w:t xml:space="preserve">4.1. По </w:t>
      </w:r>
      <w:hyperlink w:anchor="P164" w:history="1">
        <w:r>
          <w:rPr>
            <w:color w:val="0000FF"/>
          </w:rPr>
          <w:t>строкам 08</w:t>
        </w:r>
      </w:hyperlink>
      <w:r>
        <w:t xml:space="preserve"> - </w:t>
      </w:r>
      <w:hyperlink w:anchor="P168" w:history="1">
        <w:r>
          <w:rPr>
            <w:color w:val="0000FF"/>
          </w:rPr>
          <w:t>10</w:t>
        </w:r>
      </w:hyperlink>
      <w:r>
        <w:t xml:space="preserve"> приводятся сведения обо всех водоносных горизонтах, по которым в соответствии с лицензией предусмотрено геологическое изучение или разрешена добыча подземных вод.</w:t>
      </w:r>
    </w:p>
    <w:p w:rsidR="007C2C65" w:rsidRDefault="007C2C65">
      <w:pPr>
        <w:pStyle w:val="ConsPlusNormal"/>
        <w:spacing w:before="280"/>
        <w:ind w:firstLine="540"/>
        <w:jc w:val="both"/>
      </w:pPr>
      <w:r>
        <w:t>4.2. В графе 1 приводится наименование и индекс каждого водоносного горизонта, представленного для геологического изучения и (или) добычи подземных вод, в соответствии с их наименованием и индексом, указанными в лицензии.</w:t>
      </w:r>
    </w:p>
    <w:p w:rsidR="007C2C65" w:rsidRDefault="007C2C65">
      <w:pPr>
        <w:pStyle w:val="ConsPlusNormal"/>
        <w:spacing w:before="280"/>
        <w:ind w:firstLine="540"/>
        <w:jc w:val="both"/>
      </w:pPr>
      <w:bookmarkStart w:id="25" w:name="P328"/>
      <w:bookmarkEnd w:id="25"/>
      <w:r>
        <w:t xml:space="preserve">4.3. В графах 3 - 8 показатели приводятся в метрах (м) от поверхности земли с одним знаком после запятой. При избыточном давлении производится пересчет значений показателей в метры водяного столба и перед цифрой </w:t>
      </w:r>
      <w:r>
        <w:lastRenderedPageBreak/>
        <w:t>ставится знак плюс.</w:t>
      </w:r>
    </w:p>
    <w:p w:rsidR="007C2C65" w:rsidRDefault="007C2C65">
      <w:pPr>
        <w:pStyle w:val="ConsPlusNormal"/>
        <w:spacing w:before="280"/>
        <w:ind w:firstLine="540"/>
        <w:jc w:val="both"/>
      </w:pPr>
      <w:r>
        <w:t>Если на участке недр геологическое изучение и добыча подземных вод осуществляются только одной скважиной, то показатели глубин кровли, статического и динамического уровней заносятся в графы 3, 5 и 7, а в графах 4, 6 и 8 проставляются прочерки.</w:t>
      </w:r>
    </w:p>
    <w:p w:rsidR="007C2C65" w:rsidRDefault="007C2C65">
      <w:pPr>
        <w:pStyle w:val="ConsPlusNormal"/>
        <w:spacing w:before="280"/>
        <w:ind w:firstLine="540"/>
        <w:jc w:val="both"/>
      </w:pPr>
      <w:r>
        <w:t>Если водоносный горизонт вскрыт несколькими скважинами, то в графах 3, 5 и 7 указываются минимальные значения глубин, а в графах 4, 6 и 8 - максимальные значения глубин.</w:t>
      </w:r>
    </w:p>
    <w:p w:rsidR="007C2C65" w:rsidRDefault="007C2C65">
      <w:pPr>
        <w:pStyle w:val="ConsPlusNormal"/>
        <w:spacing w:before="280"/>
        <w:ind w:firstLine="540"/>
        <w:jc w:val="both"/>
      </w:pPr>
      <w:bookmarkStart w:id="26" w:name="P331"/>
      <w:bookmarkEnd w:id="26"/>
      <w:r>
        <w:t xml:space="preserve">4.4. При наличии на участке недр одного водоносного горизонта заполняется только </w:t>
      </w:r>
      <w:hyperlink w:anchor="P164" w:history="1">
        <w:r>
          <w:rPr>
            <w:color w:val="0000FF"/>
          </w:rPr>
          <w:t>строка 08</w:t>
        </w:r>
      </w:hyperlink>
      <w:r>
        <w:t xml:space="preserve"> в соответствии с </w:t>
      </w:r>
      <w:hyperlink w:anchor="P326" w:history="1">
        <w:r>
          <w:rPr>
            <w:color w:val="0000FF"/>
          </w:rPr>
          <w:t>п. п. 4.1</w:t>
        </w:r>
      </w:hyperlink>
      <w:r>
        <w:t xml:space="preserve"> - </w:t>
      </w:r>
      <w:hyperlink w:anchor="P328" w:history="1">
        <w:r>
          <w:rPr>
            <w:color w:val="0000FF"/>
          </w:rPr>
          <w:t>4.3</w:t>
        </w:r>
      </w:hyperlink>
      <w:r>
        <w:t xml:space="preserve"> настоящих указаний, а по </w:t>
      </w:r>
      <w:hyperlink w:anchor="P166" w:history="1">
        <w:r>
          <w:rPr>
            <w:color w:val="0000FF"/>
          </w:rPr>
          <w:t>строкам 09</w:t>
        </w:r>
      </w:hyperlink>
      <w:r>
        <w:t xml:space="preserve"> и </w:t>
      </w:r>
      <w:hyperlink w:anchor="P168" w:history="1">
        <w:r>
          <w:rPr>
            <w:color w:val="0000FF"/>
          </w:rPr>
          <w:t>10</w:t>
        </w:r>
      </w:hyperlink>
      <w:r>
        <w:t xml:space="preserve"> проставляются прочерки. Если на участке недр имеется два водоносных горизонта, то аналогично заполняются </w:t>
      </w:r>
      <w:hyperlink w:anchor="P164" w:history="1">
        <w:r>
          <w:rPr>
            <w:color w:val="0000FF"/>
          </w:rPr>
          <w:t>строки 08</w:t>
        </w:r>
      </w:hyperlink>
      <w:r>
        <w:t xml:space="preserve"> и </w:t>
      </w:r>
      <w:hyperlink w:anchor="P164" w:history="1">
        <w:r>
          <w:rPr>
            <w:color w:val="0000FF"/>
          </w:rPr>
          <w:t>09</w:t>
        </w:r>
      </w:hyperlink>
      <w:r>
        <w:t xml:space="preserve">, а в </w:t>
      </w:r>
      <w:hyperlink w:anchor="P168" w:history="1">
        <w:r>
          <w:rPr>
            <w:color w:val="0000FF"/>
          </w:rPr>
          <w:t>строке 10</w:t>
        </w:r>
      </w:hyperlink>
      <w:r>
        <w:t xml:space="preserve"> проставляются прочерки.</w:t>
      </w:r>
    </w:p>
    <w:p w:rsidR="007C2C65" w:rsidRDefault="007C2C65">
      <w:pPr>
        <w:pStyle w:val="ConsPlusNormal"/>
        <w:spacing w:before="280"/>
        <w:ind w:firstLine="540"/>
        <w:jc w:val="both"/>
      </w:pPr>
      <w:r>
        <w:t xml:space="preserve">Примечание. В </w:t>
      </w:r>
      <w:hyperlink w:anchor="P171" w:history="1">
        <w:r>
          <w:rPr>
            <w:color w:val="0000FF"/>
          </w:rPr>
          <w:t>разделах 4</w:t>
        </w:r>
      </w:hyperlink>
      <w:r>
        <w:t xml:space="preserve"> - </w:t>
      </w:r>
      <w:hyperlink w:anchor="P227" w:history="1">
        <w:r>
          <w:rPr>
            <w:color w:val="0000FF"/>
          </w:rPr>
          <w:t>6</w:t>
        </w:r>
      </w:hyperlink>
      <w:r>
        <w:t xml:space="preserve"> соответствующие сведения о наименовании скважин, о типе и целевом использовании подземных вод, о контролируемых химических компонентах приводятся только по тем водоносным горизонтам, которые приведены в </w:t>
      </w:r>
      <w:hyperlink w:anchor="P331" w:history="1">
        <w:r>
          <w:rPr>
            <w:color w:val="0000FF"/>
          </w:rPr>
          <w:t>п. 4.4</w:t>
        </w:r>
      </w:hyperlink>
      <w:r>
        <w:t xml:space="preserve"> раздела 3. Для водоносных горизонтов, не отраженных в </w:t>
      </w:r>
      <w:hyperlink w:anchor="P147" w:history="1">
        <w:r>
          <w:rPr>
            <w:color w:val="0000FF"/>
          </w:rPr>
          <w:t>разделе 3</w:t>
        </w:r>
      </w:hyperlink>
      <w:r>
        <w:t>, в соответствующих графах проставляются прочерки.</w:t>
      </w:r>
    </w:p>
    <w:p w:rsidR="007C2C65" w:rsidRDefault="007C2C65">
      <w:pPr>
        <w:pStyle w:val="ConsPlusNormal"/>
        <w:ind w:firstLine="540"/>
        <w:jc w:val="both"/>
      </w:pPr>
    </w:p>
    <w:p w:rsidR="007C2C65" w:rsidRDefault="007C2C65">
      <w:pPr>
        <w:pStyle w:val="ConsPlusNormal"/>
        <w:jc w:val="center"/>
        <w:outlineLvl w:val="2"/>
      </w:pPr>
      <w:r>
        <w:t>5. Раздел 4. Сведения о скважинах</w:t>
      </w:r>
    </w:p>
    <w:p w:rsidR="007C2C65" w:rsidRDefault="007C2C65">
      <w:pPr>
        <w:pStyle w:val="ConsPlusNormal"/>
        <w:jc w:val="center"/>
      </w:pPr>
    </w:p>
    <w:p w:rsidR="007C2C65" w:rsidRDefault="007C2C65">
      <w:pPr>
        <w:pStyle w:val="ConsPlusNormal"/>
        <w:ind w:firstLine="540"/>
        <w:jc w:val="both"/>
      </w:pPr>
      <w:r>
        <w:t xml:space="preserve">5.1. В графах 3 - 11 сведения приводятся отдельно для каждого водоносного горизонта и каждого наименования скважин, указанных в графе 1. Если на участке недр имеется один водоносный горизонт (в </w:t>
      </w:r>
      <w:hyperlink w:anchor="P147" w:history="1">
        <w:r>
          <w:rPr>
            <w:color w:val="0000FF"/>
          </w:rPr>
          <w:t>разделе 3</w:t>
        </w:r>
      </w:hyperlink>
      <w:r>
        <w:t xml:space="preserve"> заполнена только </w:t>
      </w:r>
      <w:hyperlink w:anchor="P164" w:history="1">
        <w:r>
          <w:rPr>
            <w:color w:val="0000FF"/>
          </w:rPr>
          <w:t>строка 08</w:t>
        </w:r>
      </w:hyperlink>
      <w:r>
        <w:t xml:space="preserve">), то все сведения в </w:t>
      </w:r>
      <w:hyperlink w:anchor="P171" w:history="1">
        <w:r>
          <w:rPr>
            <w:color w:val="0000FF"/>
          </w:rPr>
          <w:t>разделе 4</w:t>
        </w:r>
      </w:hyperlink>
      <w:r>
        <w:t xml:space="preserve"> указываются только в графах 3 и 6 (по </w:t>
      </w:r>
      <w:hyperlink w:anchor="P164" w:history="1">
        <w:r>
          <w:rPr>
            <w:color w:val="0000FF"/>
          </w:rPr>
          <w:t>строке 08</w:t>
        </w:r>
      </w:hyperlink>
      <w:r>
        <w:t xml:space="preserve">), а в графах 4, 5, 7 - 11 проставляются прочерки. Если на участке недр имеются два водоносных горизонта (в </w:t>
      </w:r>
      <w:hyperlink w:anchor="P147" w:history="1">
        <w:r>
          <w:rPr>
            <w:color w:val="0000FF"/>
          </w:rPr>
          <w:t>разделе 3</w:t>
        </w:r>
      </w:hyperlink>
      <w:r>
        <w:t xml:space="preserve"> заполнены </w:t>
      </w:r>
      <w:hyperlink w:anchor="P164" w:history="1">
        <w:r>
          <w:rPr>
            <w:color w:val="0000FF"/>
          </w:rPr>
          <w:t>строки 08</w:t>
        </w:r>
      </w:hyperlink>
      <w:r>
        <w:t xml:space="preserve"> - </w:t>
      </w:r>
      <w:hyperlink w:anchor="P166" w:history="1">
        <w:r>
          <w:rPr>
            <w:color w:val="0000FF"/>
          </w:rPr>
          <w:t>09</w:t>
        </w:r>
      </w:hyperlink>
      <w:r>
        <w:t xml:space="preserve">), то все сведения в </w:t>
      </w:r>
      <w:hyperlink w:anchor="P171" w:history="1">
        <w:r>
          <w:rPr>
            <w:color w:val="0000FF"/>
          </w:rPr>
          <w:t>разделе 4</w:t>
        </w:r>
      </w:hyperlink>
      <w:r>
        <w:t xml:space="preserve"> указываются отдельно: для первого водоносного горизонта заполняются графы 3, 6, 7, для второго - графы 4, 8 и 9, а в графах 5, 10 и 11 проставляются прочерки.</w:t>
      </w:r>
    </w:p>
    <w:p w:rsidR="007C2C65" w:rsidRDefault="007C2C65">
      <w:pPr>
        <w:pStyle w:val="ConsPlusNormal"/>
        <w:spacing w:before="280"/>
        <w:ind w:firstLine="540"/>
        <w:jc w:val="both"/>
      </w:pPr>
      <w:r>
        <w:t xml:space="preserve">5.2. В графах 3 - 11 по </w:t>
      </w:r>
      <w:hyperlink w:anchor="P184" w:history="1">
        <w:r>
          <w:rPr>
            <w:color w:val="0000FF"/>
          </w:rPr>
          <w:t>строкам 11</w:t>
        </w:r>
      </w:hyperlink>
      <w:r>
        <w:t xml:space="preserve"> - </w:t>
      </w:r>
      <w:hyperlink w:anchor="P193" w:history="1">
        <w:r>
          <w:rPr>
            <w:color w:val="0000FF"/>
          </w:rPr>
          <w:t>15</w:t>
        </w:r>
      </w:hyperlink>
      <w:r>
        <w:t xml:space="preserve"> приводятся фактические сведения, имеющиеся на участке недр в отчетном году, а в графах и строках, по которым сведения отсутствуют, проставляются прочерки.</w:t>
      </w:r>
    </w:p>
    <w:p w:rsidR="007C2C65" w:rsidRDefault="007C2C65">
      <w:pPr>
        <w:pStyle w:val="ConsPlusNormal"/>
        <w:spacing w:before="280"/>
        <w:ind w:firstLine="540"/>
        <w:jc w:val="both"/>
      </w:pPr>
      <w:r>
        <w:t>5.3. При наличии на участке недр нескольких скважин одного наименования на один и тот же водоносный горизонт в графах 6, 8 и 10 указывается минимальная глубина скважины, а в графах 7, 9 и 11 - максимальная глубина в метрах от поверхности земли. Если на один и тот же водоносный горизонт на участке недр имеется только одна скважина одного наименования, то ее глубина указывается в графах 6, 8 и 10, а в графах 7, 9 и 11 проставляются прочерки.</w:t>
      </w:r>
    </w:p>
    <w:p w:rsidR="007C2C65" w:rsidRDefault="007C2C65">
      <w:pPr>
        <w:pStyle w:val="ConsPlusNormal"/>
        <w:spacing w:before="280"/>
        <w:ind w:firstLine="540"/>
        <w:jc w:val="both"/>
      </w:pPr>
      <w:r>
        <w:lastRenderedPageBreak/>
        <w:t>5.4. Показатели в графах 6 - 11 приводятся с одним знаком после запятой.</w:t>
      </w:r>
    </w:p>
    <w:p w:rsidR="007C2C65" w:rsidRDefault="007C2C65">
      <w:pPr>
        <w:pStyle w:val="ConsPlusNormal"/>
        <w:ind w:firstLine="540"/>
        <w:jc w:val="both"/>
      </w:pPr>
    </w:p>
    <w:p w:rsidR="007C2C65" w:rsidRDefault="007C2C65">
      <w:pPr>
        <w:pStyle w:val="ConsPlusNormal"/>
        <w:jc w:val="center"/>
        <w:outlineLvl w:val="2"/>
      </w:pPr>
      <w:r>
        <w:t>6. Раздел 5. Сведения об объемах добычи подземных вод</w:t>
      </w:r>
    </w:p>
    <w:p w:rsidR="007C2C65" w:rsidRDefault="007C2C65">
      <w:pPr>
        <w:pStyle w:val="ConsPlusNormal"/>
        <w:ind w:firstLine="540"/>
        <w:jc w:val="both"/>
      </w:pPr>
    </w:p>
    <w:p w:rsidR="007C2C65" w:rsidRDefault="007C2C65">
      <w:pPr>
        <w:pStyle w:val="ConsPlusNormal"/>
        <w:ind w:firstLine="540"/>
        <w:jc w:val="both"/>
      </w:pPr>
      <w:r>
        <w:t xml:space="preserve">6.1. Сведения об объемах добычи подземных вод приводятся отдельно по типам и целевому назначению их использования для каждого водоносного горизонта, заполненного в </w:t>
      </w:r>
      <w:hyperlink w:anchor="P171" w:history="1">
        <w:r>
          <w:rPr>
            <w:color w:val="0000FF"/>
          </w:rPr>
          <w:t>разделе 4</w:t>
        </w:r>
      </w:hyperlink>
      <w:r>
        <w:t xml:space="preserve"> по </w:t>
      </w:r>
      <w:hyperlink w:anchor="P184" w:history="1">
        <w:r>
          <w:rPr>
            <w:color w:val="0000FF"/>
          </w:rPr>
          <w:t>строке 11</w:t>
        </w:r>
      </w:hyperlink>
      <w:r>
        <w:t xml:space="preserve"> в графах 6 - 11.</w:t>
      </w:r>
    </w:p>
    <w:p w:rsidR="007C2C65" w:rsidRDefault="007C2C65">
      <w:pPr>
        <w:pStyle w:val="ConsPlusNormal"/>
        <w:spacing w:before="280"/>
        <w:ind w:firstLine="540"/>
        <w:jc w:val="both"/>
      </w:pPr>
      <w:r>
        <w:t xml:space="preserve">6.2. В графах 4 - 6 учитывается величина добычи подземных вод, установленная в лицензии, в графах 7 - 9 - фактическая величина добычи подземных вод за отчетный год. По </w:t>
      </w:r>
      <w:hyperlink w:anchor="P211" w:history="1">
        <w:r>
          <w:rPr>
            <w:color w:val="0000FF"/>
          </w:rPr>
          <w:t>строке 16</w:t>
        </w:r>
      </w:hyperlink>
      <w:r>
        <w:t xml:space="preserve"> записываются объемы добычи подземных вод для питьевого и хозяйственно-бытового водоснабжения (питьевые подземные воды) отдельно для первого (графы 4 и 7), второго (графы 5 и 8) и третьего (графы 9 и 11) водоносных горизонтов, а по </w:t>
      </w:r>
      <w:hyperlink w:anchor="P218" w:history="1">
        <w:r>
          <w:rPr>
            <w:color w:val="0000FF"/>
          </w:rPr>
          <w:t>строке 17</w:t>
        </w:r>
      </w:hyperlink>
      <w:r>
        <w:t xml:space="preserve"> - аналогичные данные об объемах добычи подземных вод для технологического обеспечения водой объектов промышленности (технические подземные воды).</w:t>
      </w:r>
    </w:p>
    <w:p w:rsidR="007C2C65" w:rsidRDefault="007C2C65">
      <w:pPr>
        <w:pStyle w:val="ConsPlusNormal"/>
        <w:spacing w:before="280"/>
        <w:ind w:firstLine="540"/>
        <w:jc w:val="both"/>
      </w:pPr>
      <w:r>
        <w:t xml:space="preserve">6.3. При добыче подземных вод на участках недр только для питьевого и хозяйственно-бытового водоснабжения сведения приводятся по </w:t>
      </w:r>
      <w:hyperlink w:anchor="P211" w:history="1">
        <w:r>
          <w:rPr>
            <w:color w:val="0000FF"/>
          </w:rPr>
          <w:t>строке 16</w:t>
        </w:r>
      </w:hyperlink>
      <w:r>
        <w:t xml:space="preserve">, а по </w:t>
      </w:r>
      <w:hyperlink w:anchor="P218" w:history="1">
        <w:r>
          <w:rPr>
            <w:color w:val="0000FF"/>
          </w:rPr>
          <w:t>строке 17</w:t>
        </w:r>
      </w:hyperlink>
      <w:r>
        <w:t xml:space="preserve"> проставляются прочерки. Если добыча подземных вод на участке недр осуществляется только технических подземных вод для технологического обеспечения водой объектов промышленности, то заполняется только </w:t>
      </w:r>
      <w:hyperlink w:anchor="P218" w:history="1">
        <w:r>
          <w:rPr>
            <w:color w:val="0000FF"/>
          </w:rPr>
          <w:t>строка 17</w:t>
        </w:r>
      </w:hyperlink>
      <w:r>
        <w:t xml:space="preserve">, а по </w:t>
      </w:r>
      <w:hyperlink w:anchor="P211" w:history="1">
        <w:r>
          <w:rPr>
            <w:color w:val="0000FF"/>
          </w:rPr>
          <w:t>строке 16</w:t>
        </w:r>
      </w:hyperlink>
      <w:r>
        <w:t xml:space="preserve"> проставляются прочерки.</w:t>
      </w:r>
    </w:p>
    <w:p w:rsidR="007C2C65" w:rsidRDefault="007C2C65">
      <w:pPr>
        <w:pStyle w:val="ConsPlusNormal"/>
        <w:spacing w:before="280"/>
        <w:ind w:firstLine="540"/>
        <w:jc w:val="both"/>
      </w:pPr>
      <w:r>
        <w:t>6.4. При осуществлении совместной добычи подземных вод из первого и второго водоносных горизонтов объемы добычи для каждого из них устанавливаются пропорционально величинам запасов подземных вод этих водоносных горизонтов (первого и второго). Если за отчетный год запасы подземных вод по водоносным горизонтам не были оценены и не прошли государственную экспертизу в установленном порядке, то для каждого водоносного горизонта объем добычи устанавливается в количестве 50% от величины совместной добычи. Аналогичным образом учитываются данные, если осуществляется совместная добыча подземных вод из второго и третьего водоносных горизонтов.</w:t>
      </w:r>
    </w:p>
    <w:p w:rsidR="007C2C65" w:rsidRDefault="007C2C65">
      <w:pPr>
        <w:pStyle w:val="ConsPlusNormal"/>
        <w:spacing w:before="280"/>
        <w:ind w:firstLine="540"/>
        <w:jc w:val="both"/>
      </w:pPr>
      <w:r>
        <w:t>6.5. Показатели объемов добычи подземных вод приводятся в кубических метрах за отчетный год с точностью до целых чисел, если их величина составляет более одной тысячи кубических метров, или с одним знаком после запятой, если эта величина менее тысячи кубических метров.</w:t>
      </w:r>
    </w:p>
    <w:p w:rsidR="007C2C65" w:rsidRDefault="007C2C65">
      <w:pPr>
        <w:pStyle w:val="ConsPlusNormal"/>
        <w:ind w:firstLine="540"/>
        <w:jc w:val="both"/>
      </w:pPr>
    </w:p>
    <w:p w:rsidR="007C2C65" w:rsidRDefault="007C2C65">
      <w:pPr>
        <w:pStyle w:val="ConsPlusNormal"/>
        <w:jc w:val="center"/>
        <w:outlineLvl w:val="2"/>
      </w:pPr>
      <w:r>
        <w:t>7. Раздел 6. Сведения о качестве питьевых и технических</w:t>
      </w:r>
    </w:p>
    <w:p w:rsidR="007C2C65" w:rsidRDefault="007C2C65">
      <w:pPr>
        <w:pStyle w:val="ConsPlusNormal"/>
        <w:jc w:val="center"/>
      </w:pPr>
      <w:r>
        <w:t>подземных вод</w:t>
      </w:r>
    </w:p>
    <w:p w:rsidR="007C2C65" w:rsidRDefault="007C2C65">
      <w:pPr>
        <w:pStyle w:val="ConsPlusNormal"/>
        <w:ind w:firstLine="540"/>
        <w:jc w:val="both"/>
      </w:pPr>
    </w:p>
    <w:p w:rsidR="007C2C65" w:rsidRDefault="007C2C65">
      <w:pPr>
        <w:pStyle w:val="ConsPlusNormal"/>
        <w:ind w:firstLine="540"/>
        <w:jc w:val="both"/>
      </w:pPr>
      <w:r>
        <w:t xml:space="preserve">7.1. Контролируемые показатели качества питьевых и технических </w:t>
      </w:r>
      <w:r>
        <w:lastRenderedPageBreak/>
        <w:t>подземных вод учитываются отдельно по каждому водоносному горизонту. Если на участке недр имеется один или два водоносных горизонта, то соответственно заполняются 4 или 4 и 5 графы, а в 5 и 6 или в 6 графах проставляются прочерки.</w:t>
      </w:r>
    </w:p>
    <w:p w:rsidR="007C2C65" w:rsidRDefault="007C2C65">
      <w:pPr>
        <w:pStyle w:val="ConsPlusNormal"/>
        <w:spacing w:before="280"/>
        <w:ind w:firstLine="540"/>
        <w:jc w:val="both"/>
      </w:pPr>
      <w:r>
        <w:t>7.2. При отборе и анализе проб воды, отобранных на химико-аналитические исследования качества питьевых подземных вод из первого и второго или второго и третьего водоносных горизонтов, результаты анализов в первом случае записываются по графе 5, во втором - по графе 6.</w:t>
      </w:r>
    </w:p>
    <w:p w:rsidR="007C2C65" w:rsidRDefault="007C2C65">
      <w:pPr>
        <w:pStyle w:val="ConsPlusNormal"/>
        <w:spacing w:before="280"/>
        <w:ind w:firstLine="540"/>
        <w:jc w:val="both"/>
      </w:pPr>
      <w:r>
        <w:t>Аналогично записываются сведения о контролируемых показателях качества технических подземных вод. Сведения по первому и второму водоносным горизонтам записываются по графе 8, по второму и третьему водоносным горизонтам - по графе 9.</w:t>
      </w:r>
    </w:p>
    <w:p w:rsidR="007C2C65" w:rsidRDefault="007C2C65">
      <w:pPr>
        <w:pStyle w:val="ConsPlusNormal"/>
        <w:spacing w:before="280"/>
        <w:ind w:firstLine="540"/>
        <w:jc w:val="both"/>
      </w:pPr>
      <w:r>
        <w:t xml:space="preserve">В обоих случаях для питьевых и технических подземных вод под формой </w:t>
      </w:r>
      <w:hyperlink w:anchor="P227" w:history="1">
        <w:r>
          <w:rPr>
            <w:color w:val="0000FF"/>
          </w:rPr>
          <w:t>раздела 6</w:t>
        </w:r>
      </w:hyperlink>
      <w:r>
        <w:t xml:space="preserve"> делается запись: "Примечание. Данные приведены для первого и второго водоносных горизонтов" или "Данные приведены для второго и третьего водоносных горизонтов".</w:t>
      </w:r>
    </w:p>
    <w:p w:rsidR="007C2C65" w:rsidRDefault="007C2C65">
      <w:pPr>
        <w:pStyle w:val="ConsPlusNormal"/>
        <w:spacing w:before="280"/>
        <w:ind w:firstLine="540"/>
        <w:jc w:val="both"/>
      </w:pPr>
      <w:r>
        <w:t>7.3. Для каждого контролируемого химического компонента указывается его среднегодовое содержание, выражаемое в мг/дм3 (миллиграмм на кубический дециметр). Единицы измерения: жесткости - моль/мг-экв (моль на миллиграмм эквивалент); радиологических показателей (общих альфа- и бета-радиоактивности) - Бк/дм3 (беккерель на кубический дециметр).</w:t>
      </w:r>
    </w:p>
    <w:p w:rsidR="007C2C65" w:rsidRDefault="007C2C65">
      <w:pPr>
        <w:pStyle w:val="ConsPlusNormal"/>
        <w:spacing w:before="280"/>
        <w:ind w:firstLine="540"/>
        <w:jc w:val="both"/>
      </w:pPr>
      <w:r>
        <w:t>Значения показателей приводятся с двумя значащими цифрами после запятой, например, 1.12; 1.012; 1.0012 и т.д.</w:t>
      </w:r>
    </w:p>
    <w:p w:rsidR="007C2C65" w:rsidRDefault="007C2C65">
      <w:pPr>
        <w:pStyle w:val="ConsPlusNormal"/>
        <w:spacing w:before="280"/>
        <w:ind w:firstLine="540"/>
        <w:jc w:val="both"/>
      </w:pPr>
      <w:r>
        <w:t>7.4. При количестве контролируемых компонентов менее 7 (</w:t>
      </w:r>
      <w:hyperlink w:anchor="P242" w:history="1">
        <w:r>
          <w:rPr>
            <w:color w:val="0000FF"/>
          </w:rPr>
          <w:t>строки 18</w:t>
        </w:r>
      </w:hyperlink>
      <w:r>
        <w:t xml:space="preserve"> - </w:t>
      </w:r>
      <w:hyperlink w:anchor="P254" w:history="1">
        <w:r>
          <w:rPr>
            <w:color w:val="0000FF"/>
          </w:rPr>
          <w:t>24</w:t>
        </w:r>
      </w:hyperlink>
      <w:r>
        <w:t xml:space="preserve">) в строках, по которым отсутствуют сведения, проставляются прочерки, в том числе по контролируемым компонентам, предусмотренным </w:t>
      </w:r>
      <w:hyperlink w:anchor="P48" w:history="1">
        <w:r>
          <w:rPr>
            <w:color w:val="0000FF"/>
          </w:rPr>
          <w:t>формой</w:t>
        </w:r>
      </w:hyperlink>
      <w:r>
        <w:t xml:space="preserve"> (</w:t>
      </w:r>
      <w:hyperlink w:anchor="P242" w:history="1">
        <w:r>
          <w:rPr>
            <w:color w:val="0000FF"/>
          </w:rPr>
          <w:t>строки 18</w:t>
        </w:r>
      </w:hyperlink>
      <w:r>
        <w:t xml:space="preserve"> - </w:t>
      </w:r>
      <w:hyperlink w:anchor="P248" w:history="1">
        <w:r>
          <w:rPr>
            <w:color w:val="0000FF"/>
          </w:rPr>
          <w:t>21</w:t>
        </w:r>
      </w:hyperlink>
      <w:r>
        <w:t>).</w:t>
      </w:r>
    </w:p>
    <w:p w:rsidR="007C2C65" w:rsidRDefault="007C2C65">
      <w:pPr>
        <w:pStyle w:val="ConsPlusNormal"/>
        <w:ind w:firstLine="540"/>
        <w:jc w:val="both"/>
      </w:pPr>
    </w:p>
    <w:p w:rsidR="007C2C65" w:rsidRDefault="007C2C65">
      <w:pPr>
        <w:pStyle w:val="ConsPlusNormal"/>
        <w:jc w:val="center"/>
        <w:outlineLvl w:val="2"/>
      </w:pPr>
      <w:r>
        <w:t>8. Раздел 7. Сведения о документах, регламентирующих</w:t>
      </w:r>
    </w:p>
    <w:p w:rsidR="007C2C65" w:rsidRDefault="007C2C65">
      <w:pPr>
        <w:pStyle w:val="ConsPlusNormal"/>
        <w:jc w:val="center"/>
      </w:pPr>
      <w:r>
        <w:t>качество питьевых подземных вод</w:t>
      </w:r>
    </w:p>
    <w:p w:rsidR="007C2C65" w:rsidRDefault="007C2C65">
      <w:pPr>
        <w:pStyle w:val="ConsPlusNormal"/>
        <w:ind w:firstLine="540"/>
        <w:jc w:val="both"/>
      </w:pPr>
    </w:p>
    <w:p w:rsidR="007C2C65" w:rsidRDefault="007C2C65">
      <w:pPr>
        <w:pStyle w:val="ConsPlusNormal"/>
        <w:ind w:firstLine="540"/>
        <w:jc w:val="both"/>
      </w:pPr>
      <w:r>
        <w:t xml:space="preserve">8.1. По </w:t>
      </w:r>
      <w:hyperlink w:anchor="P270" w:history="1">
        <w:r>
          <w:rPr>
            <w:color w:val="0000FF"/>
          </w:rPr>
          <w:t>строке 25</w:t>
        </w:r>
      </w:hyperlink>
      <w:r>
        <w:t xml:space="preserve"> в графах 3 - 11 приводятся сведения о дате выдачи, номере документа и органе, выдавшем документ о соответствии качества питьевых вод и зон санитарной охраны государственным санитарно-эпидемиологическим нормам и правилам.</w:t>
      </w:r>
    </w:p>
    <w:p w:rsidR="007C2C65" w:rsidRDefault="007C2C65">
      <w:pPr>
        <w:pStyle w:val="ConsPlusNormal"/>
        <w:ind w:firstLine="540"/>
        <w:jc w:val="both"/>
      </w:pPr>
    </w:p>
    <w:p w:rsidR="007C2C65" w:rsidRDefault="007C2C65">
      <w:pPr>
        <w:pStyle w:val="ConsPlusNormal"/>
        <w:ind w:firstLine="540"/>
        <w:jc w:val="both"/>
      </w:pPr>
    </w:p>
    <w:p w:rsidR="007C2C65" w:rsidRDefault="007C2C65">
      <w:pPr>
        <w:pStyle w:val="ConsPlusNormal"/>
        <w:pBdr>
          <w:top w:val="single" w:sz="6" w:space="0" w:color="auto"/>
        </w:pBdr>
        <w:spacing w:before="100" w:after="100"/>
        <w:jc w:val="both"/>
        <w:rPr>
          <w:sz w:val="2"/>
          <w:szCs w:val="2"/>
        </w:rPr>
      </w:pPr>
    </w:p>
    <w:p w:rsidR="00A755F1" w:rsidRDefault="00A755F1">
      <w:bookmarkStart w:id="27" w:name="_GoBack"/>
      <w:bookmarkEnd w:id="27"/>
    </w:p>
    <w:sectPr w:rsidR="00A755F1" w:rsidSect="00A313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C65"/>
    <w:rsid w:val="007C2C65"/>
    <w:rsid w:val="00A755F1"/>
    <w:rsid w:val="00EE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820FD-F7C1-456E-A9B6-C4B0B8C8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37D"/>
    <w:pPr>
      <w:spacing w:after="0" w:line="276"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C6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7C2C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2C6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7C2C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2C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C2C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2C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2C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B7EDCE63FB6078C8C8108EE2857761D0DF05C30D2AC0990AABB57255F738D0716AB0B07DDA30914B7EE3D6B0F0324D19B91E54000D4AJEA1J" TargetMode="External"/><Relationship Id="rId13" Type="http://schemas.openxmlformats.org/officeDocument/2006/relationships/hyperlink" Target="consultantplus://offline/ref=64B7EDCE63FB6078C8C8108EE2857761D0DB06CC00289D9302F2B97052F867C77623BCB17DDA319C4921E6C3A1A83F440EA71A4E1C0F4BE9JCA4J" TargetMode="External"/><Relationship Id="rId3" Type="http://schemas.openxmlformats.org/officeDocument/2006/relationships/webSettings" Target="webSettings.xml"/><Relationship Id="rId7" Type="http://schemas.openxmlformats.org/officeDocument/2006/relationships/hyperlink" Target="consultantplus://offline/ref=64B7EDCE63FB6078C8C8108EE2857761D0DA07C900249D9302F2B97052F867C77623BCB17DDB319F4921E6C3A1A83F440EA71A4E1C0F4BE9JCA4J" TargetMode="External"/><Relationship Id="rId12" Type="http://schemas.openxmlformats.org/officeDocument/2006/relationships/hyperlink" Target="consultantplus://offline/ref=64B7EDCE63FB6078C8C8108EE2857761D0DB06CC00289D9302F2B97052F867C77623BCB17DDA309D4321E6C3A1A83F440EA71A4E1C0F4BE9JCA4J"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4B7EDCE63FB6078C8C8108EE2857761D0DA07CF01289D9302F2B97052F867C77623BCB17DDB349B4421E6C3A1A83F440EA71A4E1C0F4BE9JCA4J" TargetMode="External"/><Relationship Id="rId11" Type="http://schemas.openxmlformats.org/officeDocument/2006/relationships/hyperlink" Target="consultantplus://offline/ref=64B7EDCE63FB6078C8C8108EE2857761D0DB06CC00289D9302F2B97052F867C77623BCB17DDA31914121E6C3A1A83F440EA71A4E1C0F4BE9JCA4J" TargetMode="External"/><Relationship Id="rId5" Type="http://schemas.openxmlformats.org/officeDocument/2006/relationships/hyperlink" Target="consultantplus://offline/ref=64B7EDCE63FB6078C8C8108EE2857761D0DB07CD06279D9302F2B97052F867C77623BCB17DDA309A4221E6C3A1A83F440EA71A4E1C0F4BE9JCA4J" TargetMode="External"/><Relationship Id="rId15" Type="http://schemas.openxmlformats.org/officeDocument/2006/relationships/hyperlink" Target="consultantplus://offline/ref=64B7EDCE63FB6078C8C8108EE2857761D0DB06CC00289D9302F2B97052F867C77623BCB17DDA319A4321E6C3A1A83F440EA71A4E1C0F4BE9JCA4J" TargetMode="External"/><Relationship Id="rId10" Type="http://schemas.openxmlformats.org/officeDocument/2006/relationships/hyperlink" Target="consultantplus://offline/ref=64B7EDCE63FB6078C8C8108EE2857761D0DB06CC00289D9302F2B97052F867C77623BCB17DDA309D4321E6C3A1A83F440EA71A4E1C0F4BE9JCA4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4B7EDCE63FB6078C8C8108EE2857761D0DB04C903289D9302F2B97052F867C76423E4BD7DD32E994434B092E4JFA4J" TargetMode="External"/><Relationship Id="rId14" Type="http://schemas.openxmlformats.org/officeDocument/2006/relationships/hyperlink" Target="consultantplus://offline/ref=64B7EDCE63FB6078C8C8108EE2857761D0DB06CC00289D9302F2B97052F867C77623BCB17DDA309E4621E6C3A1A83F440EA71A4E1C0F4BE9JCA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4098</Words>
  <Characters>23364</Characters>
  <Application>Microsoft Office Word</Application>
  <DocSecurity>0</DocSecurity>
  <Lines>194</Lines>
  <Paragraphs>54</Paragraphs>
  <ScaleCrop>false</ScaleCrop>
  <Company/>
  <LinksUpToDate>false</LinksUpToDate>
  <CharactersWithSpaces>27408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Герасимова Ольга Сергеевна</dc:creator>
  <cp:keywords/>
  <dc:description/>
  <cp:lastModifiedBy>Герасимова Ольга Сергеевна</cp:lastModifiedBy>
  <cp:revision>1</cp:revision>
  <dcterms:created xsi:type="dcterms:W3CDTF">2019-04-09T09:00:00Z</dcterms:created>
  <dcterms:modified xsi:type="dcterms:W3CDTF">2019-04-09T09:00:00Z</dcterms:modified>
</cp:coreProperties>
</file>