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A17" w:rsidRDefault="00871A17" w:rsidP="00871A17">
      <w:pPr>
        <w:ind w:left="-709"/>
        <w:rPr>
          <w:rFonts w:ascii="Times New Roman" w:hAnsi="Times New Roman" w:cs="Times New Roman"/>
          <w:sz w:val="28"/>
          <w:szCs w:val="28"/>
        </w:rPr>
      </w:pPr>
      <w:r w:rsidRPr="000B08A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39AB36" wp14:editId="4769ED64">
            <wp:extent cx="1040130" cy="1142332"/>
            <wp:effectExtent l="0" t="0" r="0" b="0"/>
            <wp:docPr id="1" name="Рисунок 1" descr="D:\Work\Bachti\!!!ВНУТРЕННИЕ\декабрь\презентация\gerb_ob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D:\Work\Bachti\!!!ВНУТРЕННИЕ\декабрь\презентация\gerb_ob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857" cy="115521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8A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C4E6B3" wp14:editId="2DD344E8">
            <wp:extent cx="1203421" cy="1080120"/>
            <wp:effectExtent l="19050" t="0" r="0" b="0"/>
            <wp:docPr id="3" name="Рисунок 3" descr="C:\Users\User\AppData\Local\Temp\kemsu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C:\Users\User\AppData\Local\Temp\kemsu_logo.pn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421" cy="108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8D70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0756FE" wp14:editId="3DA11887">
            <wp:extent cx="1348500" cy="1066800"/>
            <wp:effectExtent l="0" t="0" r="0" b="0"/>
            <wp:docPr id="3074" name="Picture 2" descr="D:\Work\Bachti\!!!ВНУТРЕННИЕ\декабрь\презентация\фотозона разм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D:\Work\Bachti\!!!ВНУТРЕННИЕ\декабрь\презентация\фотозона размер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089" cy="107043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71A17" w:rsidRDefault="00871A17" w:rsidP="00871A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A17" w:rsidRDefault="00871A17" w:rsidP="00871A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A17" w:rsidRDefault="00871A17" w:rsidP="00871A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A17" w:rsidRDefault="00871A17" w:rsidP="00871A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A17" w:rsidRDefault="00871A17" w:rsidP="00871A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A17" w:rsidRDefault="00871A17" w:rsidP="00871A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A17" w:rsidRDefault="00871A17" w:rsidP="00871A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A17" w:rsidRPr="00871A17" w:rsidRDefault="00871A17" w:rsidP="00871A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48DD" w:rsidRPr="00871A17" w:rsidRDefault="00A36A27" w:rsidP="00871A17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871A17">
        <w:rPr>
          <w:rFonts w:ascii="Arial" w:hAnsi="Arial" w:cs="Arial"/>
          <w:b/>
          <w:sz w:val="36"/>
          <w:szCs w:val="36"/>
        </w:rPr>
        <w:t xml:space="preserve">Резолюция </w:t>
      </w:r>
    </w:p>
    <w:p w:rsidR="00A36A27" w:rsidRPr="00871A17" w:rsidRDefault="00A36A27" w:rsidP="00871A17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 w:rsidRPr="00871A17">
        <w:rPr>
          <w:rFonts w:ascii="Arial" w:hAnsi="Arial" w:cs="Arial"/>
          <w:sz w:val="36"/>
          <w:szCs w:val="36"/>
        </w:rPr>
        <w:t>совещания «Состояние экологической безопасности и меры по ее улучшению на угледобывающих предприятиях Российской Федерации»</w:t>
      </w:r>
    </w:p>
    <w:p w:rsidR="00A36A27" w:rsidRPr="00871A17" w:rsidRDefault="00A36A27" w:rsidP="00871A17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 w:rsidRPr="00871A17">
        <w:rPr>
          <w:rFonts w:ascii="Arial" w:hAnsi="Arial" w:cs="Arial"/>
          <w:sz w:val="36"/>
          <w:szCs w:val="36"/>
        </w:rPr>
        <w:t>(</w:t>
      </w:r>
      <w:r w:rsidRPr="00871A17">
        <w:rPr>
          <w:rFonts w:ascii="Arial" w:hAnsi="Arial" w:cs="Arial"/>
          <w:i/>
          <w:sz w:val="36"/>
          <w:szCs w:val="36"/>
        </w:rPr>
        <w:t>Съезд руководителей угольных компаний Российской Федерации</w:t>
      </w:r>
      <w:r w:rsidRPr="00871A17">
        <w:rPr>
          <w:rFonts w:ascii="Arial" w:hAnsi="Arial" w:cs="Arial"/>
          <w:sz w:val="36"/>
          <w:szCs w:val="36"/>
        </w:rPr>
        <w:t>)</w:t>
      </w:r>
    </w:p>
    <w:p w:rsidR="009F3207" w:rsidRPr="00871A17" w:rsidRDefault="009F3207" w:rsidP="005648DD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</w:p>
    <w:p w:rsidR="00871A17" w:rsidRPr="00871A17" w:rsidRDefault="00871A17" w:rsidP="005648DD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</w:p>
    <w:p w:rsidR="00871A17" w:rsidRDefault="00871A17" w:rsidP="005648D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71A17" w:rsidRDefault="00871A17" w:rsidP="005648D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71A17" w:rsidRDefault="00871A17" w:rsidP="005648D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71A17" w:rsidRDefault="00871A17" w:rsidP="005648D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71A17" w:rsidRDefault="00871A17" w:rsidP="005648D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71A17" w:rsidRDefault="00871A17" w:rsidP="005648D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71A17" w:rsidRDefault="00871A17" w:rsidP="005648D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71A17" w:rsidRDefault="00871A17" w:rsidP="005648D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D6F36" w:rsidRDefault="00A36A27" w:rsidP="005648D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0EDB">
        <w:rPr>
          <w:rFonts w:ascii="Arial" w:hAnsi="Arial" w:cs="Arial"/>
          <w:sz w:val="24"/>
          <w:szCs w:val="24"/>
        </w:rPr>
        <w:lastRenderedPageBreak/>
        <w:t>Участники совещания «Состояние экологической безопасности и меры по ее улучшению на угледобывающих предприятиях Российской Федерации</w:t>
      </w:r>
      <w:r w:rsidR="00BF2868">
        <w:rPr>
          <w:rFonts w:ascii="Arial" w:hAnsi="Arial" w:cs="Arial"/>
          <w:sz w:val="24"/>
          <w:szCs w:val="24"/>
        </w:rPr>
        <w:t>» (Съезд руководителей угольных компаний Российской Федерации)</w:t>
      </w:r>
      <w:r w:rsidRPr="00B80EDB">
        <w:rPr>
          <w:rFonts w:ascii="Arial" w:hAnsi="Arial" w:cs="Arial"/>
          <w:sz w:val="24"/>
          <w:szCs w:val="24"/>
        </w:rPr>
        <w:t xml:space="preserve"> </w:t>
      </w:r>
      <w:r w:rsidR="004D6F36" w:rsidRPr="00B80EDB">
        <w:rPr>
          <w:rFonts w:ascii="Arial" w:hAnsi="Arial" w:cs="Arial"/>
          <w:sz w:val="24"/>
          <w:szCs w:val="24"/>
        </w:rPr>
        <w:t xml:space="preserve">отметили, что </w:t>
      </w:r>
      <w:r w:rsidR="00604561">
        <w:rPr>
          <w:rFonts w:ascii="Arial" w:hAnsi="Arial" w:cs="Arial"/>
          <w:sz w:val="24"/>
          <w:szCs w:val="24"/>
        </w:rPr>
        <w:t xml:space="preserve">обеспечение </w:t>
      </w:r>
      <w:r w:rsidR="004D6F36" w:rsidRPr="00B80EDB">
        <w:rPr>
          <w:rFonts w:ascii="Arial" w:hAnsi="Arial" w:cs="Arial"/>
          <w:sz w:val="24"/>
          <w:szCs w:val="24"/>
        </w:rPr>
        <w:t>экологическ</w:t>
      </w:r>
      <w:r w:rsidR="00604561">
        <w:rPr>
          <w:rFonts w:ascii="Arial" w:hAnsi="Arial" w:cs="Arial"/>
          <w:sz w:val="24"/>
          <w:szCs w:val="24"/>
        </w:rPr>
        <w:t>ой</w:t>
      </w:r>
      <w:r w:rsidR="004D6F36" w:rsidRPr="00B80EDB">
        <w:rPr>
          <w:rFonts w:ascii="Arial" w:hAnsi="Arial" w:cs="Arial"/>
          <w:sz w:val="24"/>
          <w:szCs w:val="24"/>
        </w:rPr>
        <w:t xml:space="preserve"> безопасност</w:t>
      </w:r>
      <w:r w:rsidR="00604561">
        <w:rPr>
          <w:rFonts w:ascii="Arial" w:hAnsi="Arial" w:cs="Arial"/>
          <w:sz w:val="24"/>
          <w:szCs w:val="24"/>
        </w:rPr>
        <w:t>и</w:t>
      </w:r>
      <w:r w:rsidR="004D6F36" w:rsidRPr="00B80EDB">
        <w:rPr>
          <w:rFonts w:ascii="Arial" w:hAnsi="Arial" w:cs="Arial"/>
          <w:sz w:val="24"/>
          <w:szCs w:val="24"/>
        </w:rPr>
        <w:t xml:space="preserve"> является неотъемлемой частью</w:t>
      </w:r>
      <w:r w:rsidR="00604561">
        <w:rPr>
          <w:rFonts w:ascii="Arial" w:hAnsi="Arial" w:cs="Arial"/>
          <w:sz w:val="24"/>
          <w:szCs w:val="24"/>
        </w:rPr>
        <w:t xml:space="preserve"> стратегии</w:t>
      </w:r>
      <w:r w:rsidR="004D6F36" w:rsidRPr="00B80EDB">
        <w:rPr>
          <w:rFonts w:ascii="Arial" w:hAnsi="Arial" w:cs="Arial"/>
          <w:sz w:val="24"/>
          <w:szCs w:val="24"/>
        </w:rPr>
        <w:t xml:space="preserve"> национальной безопасности</w:t>
      </w:r>
      <w:r w:rsidR="00604561">
        <w:rPr>
          <w:rFonts w:ascii="Arial" w:hAnsi="Arial" w:cs="Arial"/>
          <w:sz w:val="24"/>
          <w:szCs w:val="24"/>
        </w:rPr>
        <w:t xml:space="preserve"> Р</w:t>
      </w:r>
      <w:r w:rsidR="00BF2868">
        <w:rPr>
          <w:rFonts w:ascii="Arial" w:hAnsi="Arial" w:cs="Arial"/>
          <w:sz w:val="24"/>
          <w:szCs w:val="24"/>
        </w:rPr>
        <w:t>оссийской Федерации</w:t>
      </w:r>
      <w:r w:rsidR="004D6F36" w:rsidRPr="00B80EDB">
        <w:rPr>
          <w:rFonts w:ascii="Arial" w:hAnsi="Arial" w:cs="Arial"/>
          <w:sz w:val="24"/>
          <w:szCs w:val="24"/>
        </w:rPr>
        <w:t xml:space="preserve"> </w:t>
      </w:r>
      <w:r w:rsidR="00604561">
        <w:rPr>
          <w:rFonts w:ascii="Arial" w:hAnsi="Arial" w:cs="Arial"/>
          <w:sz w:val="24"/>
          <w:szCs w:val="24"/>
        </w:rPr>
        <w:t>и значимым фактором повышения качества жизни населения.</w:t>
      </w:r>
    </w:p>
    <w:p w:rsidR="00C14B77" w:rsidRDefault="00C14B77" w:rsidP="00C14B7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работе совещания приняли участие представители законодательной власти, федеральных и региональных органов власти, крупнейших угольных предприятий Российской Федерации, проектных, научных и образовательных организаций региона. </w:t>
      </w:r>
    </w:p>
    <w:p w:rsidR="004D6F36" w:rsidRPr="00B80EDB" w:rsidRDefault="004D6F36" w:rsidP="005648D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0EDB">
        <w:rPr>
          <w:rFonts w:ascii="Arial" w:hAnsi="Arial" w:cs="Arial"/>
          <w:sz w:val="24"/>
          <w:szCs w:val="24"/>
        </w:rPr>
        <w:t xml:space="preserve">Экологическая ситуация в России становится </w:t>
      </w:r>
      <w:r w:rsidR="00604561">
        <w:rPr>
          <w:rFonts w:ascii="Arial" w:hAnsi="Arial" w:cs="Arial"/>
          <w:sz w:val="24"/>
          <w:szCs w:val="24"/>
        </w:rPr>
        <w:t>ограничением для</w:t>
      </w:r>
      <w:r w:rsidRPr="00B80EDB">
        <w:rPr>
          <w:rFonts w:ascii="Arial" w:hAnsi="Arial" w:cs="Arial"/>
          <w:sz w:val="24"/>
          <w:szCs w:val="24"/>
        </w:rPr>
        <w:t xml:space="preserve"> устойчивого социально-экономического развития страны, </w:t>
      </w:r>
      <w:r w:rsidR="00604561">
        <w:rPr>
          <w:rFonts w:ascii="Arial" w:hAnsi="Arial" w:cs="Arial"/>
          <w:sz w:val="24"/>
          <w:szCs w:val="24"/>
        </w:rPr>
        <w:t xml:space="preserve">снижает  </w:t>
      </w:r>
      <w:r w:rsidRPr="00B80EDB">
        <w:rPr>
          <w:rFonts w:ascii="Arial" w:hAnsi="Arial" w:cs="Arial"/>
          <w:sz w:val="24"/>
          <w:szCs w:val="24"/>
        </w:rPr>
        <w:t xml:space="preserve"> конкурентоспособност</w:t>
      </w:r>
      <w:r w:rsidR="00604561">
        <w:rPr>
          <w:rFonts w:ascii="Arial" w:hAnsi="Arial" w:cs="Arial"/>
          <w:sz w:val="24"/>
          <w:szCs w:val="24"/>
        </w:rPr>
        <w:t>ь</w:t>
      </w:r>
      <w:r w:rsidRPr="00B80EDB">
        <w:rPr>
          <w:rFonts w:ascii="Arial" w:hAnsi="Arial" w:cs="Arial"/>
          <w:sz w:val="24"/>
          <w:szCs w:val="24"/>
        </w:rPr>
        <w:t xml:space="preserve"> </w:t>
      </w:r>
      <w:r w:rsidR="00604561">
        <w:rPr>
          <w:rFonts w:ascii="Arial" w:hAnsi="Arial" w:cs="Arial"/>
          <w:sz w:val="24"/>
          <w:szCs w:val="24"/>
        </w:rPr>
        <w:t xml:space="preserve">ее экономики и приводит к </w:t>
      </w:r>
      <w:r w:rsidR="00BE233D" w:rsidRPr="00B80EDB">
        <w:rPr>
          <w:rFonts w:ascii="Arial" w:hAnsi="Arial" w:cs="Arial"/>
          <w:sz w:val="24"/>
          <w:szCs w:val="24"/>
        </w:rPr>
        <w:t>снижению качества жизни населения и росту социальной напряженности в регионах</w:t>
      </w:r>
      <w:r w:rsidRPr="00B80EDB">
        <w:rPr>
          <w:rFonts w:ascii="Arial" w:hAnsi="Arial" w:cs="Arial"/>
          <w:sz w:val="24"/>
          <w:szCs w:val="24"/>
        </w:rPr>
        <w:t>.</w:t>
      </w:r>
    </w:p>
    <w:p w:rsidR="00A36A27" w:rsidRPr="00B80EDB" w:rsidRDefault="004D6F36" w:rsidP="005648D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0EDB">
        <w:rPr>
          <w:rFonts w:ascii="Arial" w:hAnsi="Arial" w:cs="Arial"/>
          <w:sz w:val="24"/>
          <w:szCs w:val="24"/>
        </w:rPr>
        <w:t xml:space="preserve">В ходе мероприятия были </w:t>
      </w:r>
      <w:r w:rsidR="00604561">
        <w:rPr>
          <w:rFonts w:ascii="Arial" w:hAnsi="Arial" w:cs="Arial"/>
          <w:sz w:val="24"/>
          <w:szCs w:val="24"/>
        </w:rPr>
        <w:t>обсуждены</w:t>
      </w:r>
      <w:r w:rsidR="00A36A27" w:rsidRPr="00B80EDB">
        <w:rPr>
          <w:rFonts w:ascii="Arial" w:hAnsi="Arial" w:cs="Arial"/>
          <w:sz w:val="24"/>
          <w:szCs w:val="24"/>
        </w:rPr>
        <w:t xml:space="preserve"> вопросы перехода на технологическое регулирование в сфере охраны окружающей среды</w:t>
      </w:r>
      <w:r w:rsidR="00B80EDB" w:rsidRPr="00B80EDB">
        <w:rPr>
          <w:rFonts w:ascii="Arial" w:hAnsi="Arial" w:cs="Arial"/>
          <w:sz w:val="24"/>
          <w:szCs w:val="24"/>
        </w:rPr>
        <w:t>,</w:t>
      </w:r>
      <w:r w:rsidR="00A36A27" w:rsidRPr="00B80EDB">
        <w:rPr>
          <w:rFonts w:ascii="Arial" w:hAnsi="Arial" w:cs="Arial"/>
          <w:sz w:val="24"/>
          <w:szCs w:val="24"/>
        </w:rPr>
        <w:t xml:space="preserve"> внедрения наилучших доступных технологий</w:t>
      </w:r>
      <w:r w:rsidR="00B80EDB" w:rsidRPr="00B80EDB">
        <w:rPr>
          <w:rFonts w:ascii="Arial" w:hAnsi="Arial" w:cs="Arial"/>
          <w:sz w:val="24"/>
          <w:szCs w:val="24"/>
        </w:rPr>
        <w:t xml:space="preserve"> (НДТ), а также </w:t>
      </w:r>
      <w:r w:rsidR="00A36A27" w:rsidRPr="00B80EDB">
        <w:rPr>
          <w:rFonts w:ascii="Arial" w:hAnsi="Arial" w:cs="Arial"/>
          <w:sz w:val="24"/>
          <w:szCs w:val="24"/>
        </w:rPr>
        <w:t xml:space="preserve">расширения сотрудничества в сфере </w:t>
      </w:r>
      <w:r w:rsidR="00B80EDB" w:rsidRPr="00B80EDB">
        <w:rPr>
          <w:rFonts w:ascii="Arial" w:hAnsi="Arial" w:cs="Arial"/>
          <w:sz w:val="24"/>
          <w:szCs w:val="24"/>
        </w:rPr>
        <w:t xml:space="preserve">повышения экологической безопасности производства на </w:t>
      </w:r>
      <w:r w:rsidR="00A36A27" w:rsidRPr="00B80EDB">
        <w:rPr>
          <w:rFonts w:ascii="Arial" w:hAnsi="Arial" w:cs="Arial"/>
          <w:sz w:val="24"/>
          <w:szCs w:val="24"/>
        </w:rPr>
        <w:t>угольн</w:t>
      </w:r>
      <w:r w:rsidR="00B80EDB" w:rsidRPr="00B80EDB">
        <w:rPr>
          <w:rFonts w:ascii="Arial" w:hAnsi="Arial" w:cs="Arial"/>
          <w:sz w:val="24"/>
          <w:szCs w:val="24"/>
        </w:rPr>
        <w:t>ых</w:t>
      </w:r>
      <w:r w:rsidR="00A36A27" w:rsidRPr="00B80EDB">
        <w:rPr>
          <w:rFonts w:ascii="Arial" w:hAnsi="Arial" w:cs="Arial"/>
          <w:sz w:val="24"/>
          <w:szCs w:val="24"/>
        </w:rPr>
        <w:t xml:space="preserve"> </w:t>
      </w:r>
      <w:r w:rsidR="00B80EDB" w:rsidRPr="00B80EDB">
        <w:rPr>
          <w:rFonts w:ascii="Arial" w:hAnsi="Arial" w:cs="Arial"/>
          <w:sz w:val="24"/>
          <w:szCs w:val="24"/>
        </w:rPr>
        <w:t>предприятиях</w:t>
      </w:r>
      <w:r w:rsidR="00C14B77" w:rsidRPr="00C14B77">
        <w:rPr>
          <w:rFonts w:ascii="Arial" w:hAnsi="Arial" w:cs="Arial"/>
          <w:sz w:val="24"/>
          <w:szCs w:val="24"/>
        </w:rPr>
        <w:t xml:space="preserve"> </w:t>
      </w:r>
      <w:r w:rsidR="00C14B77">
        <w:rPr>
          <w:rFonts w:ascii="Arial" w:hAnsi="Arial" w:cs="Arial"/>
          <w:sz w:val="24"/>
          <w:szCs w:val="24"/>
        </w:rPr>
        <w:t>страны</w:t>
      </w:r>
      <w:r w:rsidR="00A36A27" w:rsidRPr="00B80EDB">
        <w:rPr>
          <w:rFonts w:ascii="Arial" w:hAnsi="Arial" w:cs="Arial"/>
          <w:sz w:val="24"/>
          <w:szCs w:val="24"/>
        </w:rPr>
        <w:t xml:space="preserve">. </w:t>
      </w:r>
    </w:p>
    <w:p w:rsidR="00B80EDB" w:rsidRPr="002F28F8" w:rsidRDefault="00604561" w:rsidP="005648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0EDB" w:rsidRPr="00B80EDB">
        <w:rPr>
          <w:rFonts w:ascii="Arial" w:hAnsi="Arial" w:cs="Arial"/>
          <w:sz w:val="24"/>
          <w:szCs w:val="24"/>
        </w:rPr>
        <w:t xml:space="preserve">Участники совещания обсудили и поддерживают особую стратегическую важность обеспечения экологической безопасности для </w:t>
      </w:r>
      <w:r w:rsidR="00C14B77">
        <w:rPr>
          <w:rFonts w:ascii="Arial" w:hAnsi="Arial" w:cs="Arial"/>
          <w:sz w:val="24"/>
          <w:szCs w:val="24"/>
        </w:rPr>
        <w:t>России</w:t>
      </w:r>
      <w:r w:rsidR="00B80EDB" w:rsidRPr="00B80EDB">
        <w:rPr>
          <w:rFonts w:ascii="Arial" w:hAnsi="Arial" w:cs="Arial"/>
          <w:sz w:val="24"/>
          <w:szCs w:val="24"/>
        </w:rPr>
        <w:t xml:space="preserve">. Основное внимание было уделено вопросу стратегической экологической оценки приоритетов развития </w:t>
      </w:r>
      <w:r w:rsidR="00C14B77">
        <w:rPr>
          <w:rFonts w:ascii="Arial" w:hAnsi="Arial" w:cs="Arial"/>
          <w:sz w:val="24"/>
          <w:szCs w:val="24"/>
        </w:rPr>
        <w:t>Российской Федерации</w:t>
      </w:r>
      <w:r w:rsidR="00B80EDB" w:rsidRPr="00B80EDB">
        <w:rPr>
          <w:rFonts w:ascii="Arial" w:hAnsi="Arial" w:cs="Arial"/>
          <w:sz w:val="24"/>
          <w:szCs w:val="24"/>
        </w:rPr>
        <w:t xml:space="preserve"> на среднесрочную перспективу. Представители предприятий, на которых уже применяются наилучшие доступные </w:t>
      </w:r>
      <w:r w:rsidR="00B80EDB" w:rsidRPr="002F28F8">
        <w:rPr>
          <w:rFonts w:ascii="Arial" w:hAnsi="Arial" w:cs="Arial"/>
          <w:sz w:val="24"/>
          <w:szCs w:val="24"/>
        </w:rPr>
        <w:t>технологии поделились опытом и продемонстрировали эколого-экономический эффект от их внедрения.</w:t>
      </w:r>
    </w:p>
    <w:p w:rsidR="00B80EDB" w:rsidRPr="002F28F8" w:rsidRDefault="00B80EDB" w:rsidP="005648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28F8">
        <w:rPr>
          <w:rFonts w:ascii="Arial" w:hAnsi="Arial" w:cs="Arial"/>
          <w:sz w:val="24"/>
          <w:szCs w:val="24"/>
        </w:rPr>
        <w:t>Вместе с этим участники совещания:</w:t>
      </w:r>
    </w:p>
    <w:p w:rsidR="006A2C5D" w:rsidRDefault="006A2C5D" w:rsidP="005648D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поддерживают инициативу по консолидации усилий власти, бизнеса и общественности по поэтапному переходу на принципы НДТ</w:t>
      </w:r>
    </w:p>
    <w:p w:rsidR="00EA583D" w:rsidRDefault="00EA583D" w:rsidP="005648D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считают необходимым п</w:t>
      </w:r>
      <w:r w:rsidRPr="00EA583D">
        <w:rPr>
          <w:rFonts w:ascii="Arial" w:hAnsi="Arial" w:cs="Arial"/>
          <w:sz w:val="24"/>
          <w:szCs w:val="24"/>
        </w:rPr>
        <w:t xml:space="preserve">ринятие законодательных изменений, регламентирующих процессы сбалансированного освоения запасов (перевод действующей системы мониторинга на цифровые </w:t>
      </w:r>
      <w:proofErr w:type="gramStart"/>
      <w:r w:rsidRPr="00EA583D">
        <w:rPr>
          <w:rFonts w:ascii="Arial" w:hAnsi="Arial" w:cs="Arial"/>
          <w:sz w:val="24"/>
          <w:szCs w:val="24"/>
        </w:rPr>
        <w:t>технологии,  разработка</w:t>
      </w:r>
      <w:proofErr w:type="gramEnd"/>
      <w:r w:rsidRPr="00EA583D">
        <w:rPr>
          <w:rFonts w:ascii="Arial" w:hAnsi="Arial" w:cs="Arial"/>
          <w:sz w:val="24"/>
          <w:szCs w:val="24"/>
        </w:rPr>
        <w:t xml:space="preserve"> системы рейтинга экологической ответственности горнодобывающих компаний, работающих на территории России в </w:t>
      </w:r>
      <w:r w:rsidRPr="00EA583D">
        <w:rPr>
          <w:rFonts w:ascii="Arial" w:hAnsi="Arial" w:cs="Arial"/>
          <w:sz w:val="24"/>
          <w:szCs w:val="24"/>
        </w:rPr>
        <w:lastRenderedPageBreak/>
        <w:t>соответствие с международными требованиями, другие методические материалы)</w:t>
      </w:r>
    </w:p>
    <w:p w:rsidR="00B80EDB" w:rsidRPr="002F28F8" w:rsidRDefault="00B80EDB" w:rsidP="005648D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28F8">
        <w:rPr>
          <w:rFonts w:ascii="Arial" w:hAnsi="Arial" w:cs="Arial"/>
          <w:sz w:val="24"/>
          <w:szCs w:val="24"/>
        </w:rPr>
        <w:t>осознают особую ответственность в этом процессе предприятий, входящих в Перечень 300 предприятий России, относящихся к 1 категории и создающих до 60% негативного воздействия на окружающую среду (Приказ М</w:t>
      </w:r>
      <w:r w:rsidR="00BF2868">
        <w:rPr>
          <w:rFonts w:ascii="Arial" w:hAnsi="Arial" w:cs="Arial"/>
          <w:sz w:val="24"/>
          <w:szCs w:val="24"/>
        </w:rPr>
        <w:t>инприроды России</w:t>
      </w:r>
      <w:r w:rsidRPr="002F28F8">
        <w:rPr>
          <w:rFonts w:ascii="Arial" w:hAnsi="Arial" w:cs="Arial"/>
          <w:sz w:val="24"/>
          <w:szCs w:val="24"/>
        </w:rPr>
        <w:t xml:space="preserve"> №154 от 18.04.</w:t>
      </w:r>
      <w:r w:rsidR="005245A2">
        <w:rPr>
          <w:rFonts w:ascii="Arial" w:hAnsi="Arial" w:cs="Arial"/>
          <w:sz w:val="24"/>
          <w:szCs w:val="24"/>
        </w:rPr>
        <w:t>20</w:t>
      </w:r>
      <w:r w:rsidRPr="002F28F8">
        <w:rPr>
          <w:rFonts w:ascii="Arial" w:hAnsi="Arial" w:cs="Arial"/>
          <w:sz w:val="24"/>
          <w:szCs w:val="24"/>
        </w:rPr>
        <w:t>18</w:t>
      </w:r>
      <w:r w:rsidR="005245A2">
        <w:rPr>
          <w:rFonts w:ascii="Arial" w:hAnsi="Arial" w:cs="Arial"/>
          <w:sz w:val="24"/>
          <w:szCs w:val="24"/>
        </w:rPr>
        <w:t xml:space="preserve"> </w:t>
      </w:r>
      <w:r w:rsidRPr="002F28F8">
        <w:rPr>
          <w:rFonts w:ascii="Arial" w:hAnsi="Arial" w:cs="Arial"/>
          <w:sz w:val="24"/>
          <w:szCs w:val="24"/>
        </w:rPr>
        <w:t>г.)</w:t>
      </w:r>
    </w:p>
    <w:p w:rsidR="00B80EDB" w:rsidRPr="002F28F8" w:rsidRDefault="00B80EDB" w:rsidP="005648D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28F8">
        <w:rPr>
          <w:rFonts w:ascii="Arial" w:hAnsi="Arial" w:cs="Arial"/>
          <w:sz w:val="24"/>
          <w:szCs w:val="24"/>
        </w:rPr>
        <w:t xml:space="preserve">считают необходимым выполнить стратегическую экологическую оценку приоритетов развития Кемеровской области </w:t>
      </w:r>
      <w:r>
        <w:rPr>
          <w:rFonts w:ascii="Arial" w:hAnsi="Arial" w:cs="Arial"/>
          <w:sz w:val="24"/>
          <w:szCs w:val="24"/>
        </w:rPr>
        <w:t xml:space="preserve">и других угольных регионов </w:t>
      </w:r>
      <w:r w:rsidR="00C14B77">
        <w:rPr>
          <w:rFonts w:ascii="Arial" w:hAnsi="Arial" w:cs="Arial"/>
          <w:sz w:val="24"/>
          <w:szCs w:val="24"/>
        </w:rPr>
        <w:t xml:space="preserve">России </w:t>
      </w:r>
      <w:r w:rsidRPr="002F28F8">
        <w:rPr>
          <w:rFonts w:ascii="Arial" w:hAnsi="Arial" w:cs="Arial"/>
          <w:sz w:val="24"/>
          <w:szCs w:val="24"/>
        </w:rPr>
        <w:t>на среднесрочную перспективу силами рабочих групп с участием представителей власти, бизнеса и общественности</w:t>
      </w:r>
    </w:p>
    <w:p w:rsidR="00B80EDB" w:rsidRPr="002F28F8" w:rsidRDefault="00B80EDB" w:rsidP="005648D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28F8">
        <w:rPr>
          <w:rFonts w:ascii="Arial" w:hAnsi="Arial" w:cs="Arial"/>
          <w:sz w:val="24"/>
          <w:szCs w:val="24"/>
        </w:rPr>
        <w:t>поддерживают инициативу о разработке дорожных карт перехода на наилучшие доступные технологии предприятий 1 категории, которые должны стать основой региональн</w:t>
      </w:r>
      <w:r>
        <w:rPr>
          <w:rFonts w:ascii="Arial" w:hAnsi="Arial" w:cs="Arial"/>
          <w:sz w:val="24"/>
          <w:szCs w:val="24"/>
        </w:rPr>
        <w:t>ых</w:t>
      </w:r>
      <w:r w:rsidRPr="002F28F8">
        <w:rPr>
          <w:rFonts w:ascii="Arial" w:hAnsi="Arial" w:cs="Arial"/>
          <w:sz w:val="24"/>
          <w:szCs w:val="24"/>
        </w:rPr>
        <w:t xml:space="preserve"> дорожн</w:t>
      </w:r>
      <w:r w:rsidR="00993705">
        <w:rPr>
          <w:rFonts w:ascii="Arial" w:hAnsi="Arial" w:cs="Arial"/>
          <w:sz w:val="24"/>
          <w:szCs w:val="24"/>
        </w:rPr>
        <w:t>ых</w:t>
      </w:r>
      <w:r w:rsidRPr="002F28F8">
        <w:rPr>
          <w:rFonts w:ascii="Arial" w:hAnsi="Arial" w:cs="Arial"/>
          <w:sz w:val="24"/>
          <w:szCs w:val="24"/>
        </w:rPr>
        <w:t xml:space="preserve"> карт</w:t>
      </w:r>
      <w:r w:rsidR="00993705">
        <w:rPr>
          <w:rFonts w:ascii="Arial" w:hAnsi="Arial" w:cs="Arial"/>
          <w:sz w:val="24"/>
          <w:szCs w:val="24"/>
        </w:rPr>
        <w:t xml:space="preserve"> </w:t>
      </w:r>
      <w:r w:rsidRPr="002F28F8">
        <w:rPr>
          <w:rFonts w:ascii="Arial" w:hAnsi="Arial" w:cs="Arial"/>
          <w:sz w:val="24"/>
          <w:szCs w:val="24"/>
        </w:rPr>
        <w:t>по снижению негативного воздействия на окружающую среду и здоровье населения</w:t>
      </w:r>
    </w:p>
    <w:p w:rsidR="00B80EDB" w:rsidRDefault="00B80EDB" w:rsidP="005648D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28F8">
        <w:rPr>
          <w:rFonts w:ascii="Arial" w:hAnsi="Arial" w:cs="Arial"/>
          <w:sz w:val="24"/>
          <w:szCs w:val="24"/>
        </w:rPr>
        <w:t>осознают ответственность за популяризацию лучших практик по применению НДТ, открытость и прозрачность экологической информации о своей деятельности</w:t>
      </w:r>
    </w:p>
    <w:p w:rsidR="00B80EDB" w:rsidRDefault="00B8388D" w:rsidP="005648D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особое значение придают проблемам нормативно-методического обеспечения перехода на применение НДТ в сфере проектирования новых предприятий и производств, производственного экологического контроля и мониторинга</w:t>
      </w:r>
      <w:r w:rsidR="002D3956">
        <w:rPr>
          <w:rFonts w:ascii="Arial" w:hAnsi="Arial" w:cs="Arial"/>
          <w:sz w:val="24"/>
          <w:szCs w:val="24"/>
        </w:rPr>
        <w:t>, а также низкой "чувствительности" актуализированного экологического законодательства к особенностям угольной отрасли</w:t>
      </w:r>
    </w:p>
    <w:p w:rsidR="008E7ED2" w:rsidRDefault="008E7ED2" w:rsidP="005648D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выражают обеспокоенность низким качеством и ассортиментом товаров и услуг на российском рынке инновационных природоохранных технологий в области рекультивации, пылеподавления, очистки воды, а также проектирования с учетом НДТ и др.</w:t>
      </w:r>
    </w:p>
    <w:p w:rsidR="00B8388D" w:rsidRDefault="00993705" w:rsidP="005648D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считают, что экологизация </w:t>
      </w:r>
      <w:r w:rsidR="008E7ED2">
        <w:rPr>
          <w:rFonts w:ascii="Arial" w:hAnsi="Arial" w:cs="Arial"/>
          <w:sz w:val="24"/>
          <w:szCs w:val="24"/>
        </w:rPr>
        <w:t xml:space="preserve">горнодобывающих предприятий должна стать драйвером </w:t>
      </w:r>
      <w:r>
        <w:rPr>
          <w:rFonts w:ascii="Arial" w:hAnsi="Arial" w:cs="Arial"/>
          <w:sz w:val="24"/>
          <w:szCs w:val="24"/>
        </w:rPr>
        <w:t>реструктуризаци</w:t>
      </w:r>
      <w:r w:rsidR="008E7ED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экономики угольных регионов, развити</w:t>
      </w:r>
      <w:r w:rsidR="008E7ED2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в них новых инновационных производств и услуг</w:t>
      </w:r>
      <w:r w:rsidR="008E7ED2">
        <w:rPr>
          <w:rFonts w:ascii="Arial" w:hAnsi="Arial" w:cs="Arial"/>
          <w:sz w:val="24"/>
          <w:szCs w:val="24"/>
        </w:rPr>
        <w:t xml:space="preserve"> в области рекультивации нарушенных земель, пылеподавления, очистки воды, утилизации шахтного метана, </w:t>
      </w:r>
      <w:r w:rsidR="00C354A9">
        <w:rPr>
          <w:rFonts w:ascii="Arial" w:hAnsi="Arial" w:cs="Arial"/>
          <w:sz w:val="24"/>
          <w:szCs w:val="24"/>
        </w:rPr>
        <w:t xml:space="preserve">промышленного роботостроения, </w:t>
      </w:r>
      <w:r w:rsidR="008E7ED2">
        <w:rPr>
          <w:rFonts w:ascii="Arial" w:hAnsi="Arial" w:cs="Arial"/>
          <w:sz w:val="24"/>
          <w:szCs w:val="24"/>
        </w:rPr>
        <w:t>а также проектирования с учетом НДТ</w:t>
      </w:r>
    </w:p>
    <w:p w:rsidR="00C354A9" w:rsidRDefault="00C354A9" w:rsidP="005648D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одобряют положительный опыт угольных регионов по использованию вторичных материалов (</w:t>
      </w:r>
      <w:proofErr w:type="spellStart"/>
      <w:r>
        <w:rPr>
          <w:rFonts w:ascii="Arial" w:hAnsi="Arial" w:cs="Arial"/>
          <w:sz w:val="24"/>
          <w:szCs w:val="24"/>
        </w:rPr>
        <w:t>золошлаковых</w:t>
      </w:r>
      <w:proofErr w:type="spellEnd"/>
      <w:r>
        <w:rPr>
          <w:rFonts w:ascii="Arial" w:hAnsi="Arial" w:cs="Arial"/>
          <w:sz w:val="24"/>
          <w:szCs w:val="24"/>
        </w:rPr>
        <w:t xml:space="preserve"> отходов</w:t>
      </w:r>
      <w:r w:rsidR="005648DD">
        <w:rPr>
          <w:rFonts w:ascii="Arial" w:hAnsi="Arial" w:cs="Arial"/>
          <w:sz w:val="24"/>
          <w:szCs w:val="24"/>
        </w:rPr>
        <w:t xml:space="preserve">, крупногабаритных шин и </w:t>
      </w:r>
      <w:r w:rsidR="005648DD">
        <w:rPr>
          <w:rFonts w:ascii="Arial" w:hAnsi="Arial" w:cs="Arial"/>
          <w:sz w:val="24"/>
          <w:szCs w:val="24"/>
        </w:rPr>
        <w:lastRenderedPageBreak/>
        <w:t>др.</w:t>
      </w:r>
      <w:r>
        <w:rPr>
          <w:rFonts w:ascii="Arial" w:hAnsi="Arial" w:cs="Arial"/>
          <w:sz w:val="24"/>
          <w:szCs w:val="24"/>
        </w:rPr>
        <w:t>) для рекультивации нарушенных земель</w:t>
      </w:r>
      <w:r w:rsidR="005648DD">
        <w:rPr>
          <w:rFonts w:ascii="Arial" w:hAnsi="Arial" w:cs="Arial"/>
          <w:sz w:val="24"/>
          <w:szCs w:val="24"/>
        </w:rPr>
        <w:t xml:space="preserve">, </w:t>
      </w:r>
      <w:r w:rsidR="00604561">
        <w:rPr>
          <w:rFonts w:ascii="Arial" w:hAnsi="Arial" w:cs="Arial"/>
          <w:sz w:val="24"/>
          <w:szCs w:val="24"/>
        </w:rPr>
        <w:t xml:space="preserve">производства </w:t>
      </w:r>
      <w:r w:rsidR="005648DD">
        <w:rPr>
          <w:rFonts w:ascii="Arial" w:hAnsi="Arial" w:cs="Arial"/>
          <w:sz w:val="24"/>
          <w:szCs w:val="24"/>
        </w:rPr>
        <w:t>технологического сырья и строительных материалов</w:t>
      </w:r>
    </w:p>
    <w:p w:rsidR="00A86707" w:rsidRDefault="00500E09" w:rsidP="005648D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считают необходимым в области организации санитарно-защитных зон обеспечить реализацию нормативных-правовых актов Правительства Российской федерации и требований санитарного законодательства, направленных на установление окончательных размеров санитарно-защитных зон угольных предприятий</w:t>
      </w:r>
    </w:p>
    <w:p w:rsidR="00500E09" w:rsidRDefault="00A86707" w:rsidP="005648D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считают необходимым осуществлять деятельность по добыче и переработке угля с применением природоохранных мероприятий, обеспечивающих защиту населения от воздействия выбросов вредных загрязняющих веществ в атмосферный воздух и физических факторов</w:t>
      </w:r>
      <w:r w:rsidR="00500E09">
        <w:rPr>
          <w:rFonts w:ascii="Arial" w:hAnsi="Arial" w:cs="Arial"/>
          <w:sz w:val="24"/>
          <w:szCs w:val="24"/>
        </w:rPr>
        <w:t xml:space="preserve"> </w:t>
      </w:r>
    </w:p>
    <w:p w:rsidR="008E7ED2" w:rsidRDefault="008E7ED2" w:rsidP="005648D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одобряют практику создания особо охраняемых природных территорий совместно с промышленными предприятиями в целях сохранения и воспроизводства биоразнообразия</w:t>
      </w:r>
    </w:p>
    <w:p w:rsidR="00C354A9" w:rsidRDefault="00C354A9" w:rsidP="005648D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считают целесообразным, совместно с научно-образовательными организациями</w:t>
      </w:r>
      <w:r w:rsidR="005648D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создавать региональные и корпоративные образовательные кластеры</w:t>
      </w:r>
      <w:r w:rsidR="005648DD">
        <w:rPr>
          <w:rFonts w:ascii="Arial" w:hAnsi="Arial" w:cs="Arial"/>
          <w:sz w:val="24"/>
          <w:szCs w:val="24"/>
        </w:rPr>
        <w:t xml:space="preserve"> по обучению и переобучению специалистов различных профилей по </w:t>
      </w:r>
      <w:proofErr w:type="spellStart"/>
      <w:r w:rsidR="005648DD">
        <w:rPr>
          <w:rFonts w:ascii="Arial" w:hAnsi="Arial" w:cs="Arial"/>
          <w:sz w:val="24"/>
          <w:szCs w:val="24"/>
        </w:rPr>
        <w:t>практикоориентированным</w:t>
      </w:r>
      <w:proofErr w:type="spellEnd"/>
      <w:r w:rsidR="005648DD">
        <w:rPr>
          <w:rFonts w:ascii="Arial" w:hAnsi="Arial" w:cs="Arial"/>
          <w:sz w:val="24"/>
          <w:szCs w:val="24"/>
        </w:rPr>
        <w:t xml:space="preserve"> программам   внедрения НДТ, а также технологий бережливого и энергоэффективного производства</w:t>
      </w:r>
    </w:p>
    <w:p w:rsidR="00C14B77" w:rsidRDefault="00C14B77" w:rsidP="005648D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поддерживают концепцию создания НОЦ </w:t>
      </w:r>
      <w:r w:rsidR="00BF2868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Кузбасс</w:t>
      </w:r>
      <w:r w:rsidR="00BF286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где приоритетными направлениями должны стать научно-образовательные кластеры мирового уровня по разработке инновационных решений глубокой переработки угля, реабилитации нарушенных территорий, природоохранных технологий, роботостроения и др. </w:t>
      </w:r>
    </w:p>
    <w:p w:rsidR="00B80EDB" w:rsidRDefault="00B80EDB" w:rsidP="004A12CB">
      <w:pPr>
        <w:pStyle w:val="a4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F28F8">
        <w:rPr>
          <w:rFonts w:ascii="Arial" w:hAnsi="Arial" w:cs="Arial"/>
          <w:sz w:val="24"/>
          <w:szCs w:val="24"/>
        </w:rPr>
        <w:t>считают необходимым поддержания развития региональной системы непрерывного экологического просвещения и повышения экологической культуры населения</w:t>
      </w:r>
    </w:p>
    <w:p w:rsidR="00676B43" w:rsidRDefault="00676B43" w:rsidP="00676B43">
      <w:pPr>
        <w:pStyle w:val="1"/>
        <w:numPr>
          <w:ilvl w:val="0"/>
          <w:numId w:val="2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360" w:lineRule="auto"/>
        <w:jc w:val="both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>одобряют практику разработки и внедрения систем цифрового экологического мониторинга, обеспечивающих регламентированный сбор, хранение и обработку пространственных данных в целях принятия необходимых управляющих решений</w:t>
      </w:r>
    </w:p>
    <w:p w:rsidR="004A12CB" w:rsidRPr="00676B43" w:rsidRDefault="00676B43" w:rsidP="00676B4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поддерживают реализацию регионального комплексного проекта «Чистый уголь – </w:t>
      </w:r>
      <w:r w:rsidR="00900C41">
        <w:rPr>
          <w:rFonts w:ascii="Arial" w:hAnsi="Arial" w:cs="Arial"/>
          <w:sz w:val="24"/>
          <w:szCs w:val="24"/>
        </w:rPr>
        <w:t>зеленый</w:t>
      </w:r>
      <w:r>
        <w:rPr>
          <w:rFonts w:ascii="Arial" w:hAnsi="Arial" w:cs="Arial"/>
          <w:sz w:val="24"/>
          <w:szCs w:val="24"/>
        </w:rPr>
        <w:t xml:space="preserve"> Кузбасс» с целью безопасности и комфортного проживания населения</w:t>
      </w:r>
      <w:r w:rsidR="00900C41">
        <w:rPr>
          <w:rFonts w:ascii="Arial" w:hAnsi="Arial" w:cs="Arial"/>
          <w:sz w:val="24"/>
          <w:szCs w:val="24"/>
        </w:rPr>
        <w:t xml:space="preserve"> и готовы внедрять его на территории угледобывающих регионов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sectPr w:rsidR="004A12CB" w:rsidRPr="00676B43" w:rsidSect="0077309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86C" w:rsidRDefault="0063486C" w:rsidP="00B80EDB">
      <w:pPr>
        <w:spacing w:after="0" w:line="240" w:lineRule="auto"/>
      </w:pPr>
      <w:r>
        <w:separator/>
      </w:r>
    </w:p>
  </w:endnote>
  <w:endnote w:type="continuationSeparator" w:id="0">
    <w:p w:rsidR="0063486C" w:rsidRDefault="0063486C" w:rsidP="00B80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63194"/>
      <w:docPartObj>
        <w:docPartGallery w:val="Page Numbers (Bottom of Page)"/>
        <w:docPartUnique/>
      </w:docPartObj>
    </w:sdtPr>
    <w:sdtEndPr/>
    <w:sdtContent>
      <w:p w:rsidR="008E7ED2" w:rsidRDefault="000F715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5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7ED2" w:rsidRDefault="008E7E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86C" w:rsidRDefault="0063486C" w:rsidP="00B80EDB">
      <w:pPr>
        <w:spacing w:after="0" w:line="240" w:lineRule="auto"/>
      </w:pPr>
      <w:r>
        <w:separator/>
      </w:r>
    </w:p>
  </w:footnote>
  <w:footnote w:type="continuationSeparator" w:id="0">
    <w:p w:rsidR="0063486C" w:rsidRDefault="0063486C" w:rsidP="00B80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108A0"/>
    <w:multiLevelType w:val="hybridMultilevel"/>
    <w:tmpl w:val="E6E43AB2"/>
    <w:lvl w:ilvl="0" w:tplc="048E26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7905E6"/>
    <w:multiLevelType w:val="hybridMultilevel"/>
    <w:tmpl w:val="FBA69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255"/>
    <w:rsid w:val="00011C77"/>
    <w:rsid w:val="00024BB9"/>
    <w:rsid w:val="000A75AD"/>
    <w:rsid w:val="000F3D43"/>
    <w:rsid w:val="000F715E"/>
    <w:rsid w:val="001C2255"/>
    <w:rsid w:val="001D0A17"/>
    <w:rsid w:val="001D747C"/>
    <w:rsid w:val="002161AD"/>
    <w:rsid w:val="00225D7A"/>
    <w:rsid w:val="00251329"/>
    <w:rsid w:val="002D3956"/>
    <w:rsid w:val="00322075"/>
    <w:rsid w:val="003357EE"/>
    <w:rsid w:val="00350F5E"/>
    <w:rsid w:val="003A262B"/>
    <w:rsid w:val="003A682B"/>
    <w:rsid w:val="00480F60"/>
    <w:rsid w:val="004A12CB"/>
    <w:rsid w:val="004D6F36"/>
    <w:rsid w:val="00500E09"/>
    <w:rsid w:val="005245A2"/>
    <w:rsid w:val="005648DD"/>
    <w:rsid w:val="00604561"/>
    <w:rsid w:val="00606BC8"/>
    <w:rsid w:val="0063486C"/>
    <w:rsid w:val="00676B43"/>
    <w:rsid w:val="006A080B"/>
    <w:rsid w:val="006A1538"/>
    <w:rsid w:val="006A2C5D"/>
    <w:rsid w:val="006A321B"/>
    <w:rsid w:val="007113CA"/>
    <w:rsid w:val="00773097"/>
    <w:rsid w:val="00852EB2"/>
    <w:rsid w:val="00871A17"/>
    <w:rsid w:val="008E7ED2"/>
    <w:rsid w:val="00900C41"/>
    <w:rsid w:val="009062DC"/>
    <w:rsid w:val="00993705"/>
    <w:rsid w:val="009F3207"/>
    <w:rsid w:val="00A36A27"/>
    <w:rsid w:val="00A52651"/>
    <w:rsid w:val="00A86707"/>
    <w:rsid w:val="00AE16FA"/>
    <w:rsid w:val="00B80EDB"/>
    <w:rsid w:val="00B8388D"/>
    <w:rsid w:val="00BC0C72"/>
    <w:rsid w:val="00BE233D"/>
    <w:rsid w:val="00BF2868"/>
    <w:rsid w:val="00C14B77"/>
    <w:rsid w:val="00C354A9"/>
    <w:rsid w:val="00C84095"/>
    <w:rsid w:val="00D2513F"/>
    <w:rsid w:val="00D47F8F"/>
    <w:rsid w:val="00D709B3"/>
    <w:rsid w:val="00DA7839"/>
    <w:rsid w:val="00E56AE3"/>
    <w:rsid w:val="00EA583D"/>
    <w:rsid w:val="00ED59EA"/>
    <w:rsid w:val="00F9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8B5D"/>
  <w15:docId w15:val="{123F0A22-A736-4F3D-B978-F2188415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9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3357EE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styleId="a4">
    <w:name w:val="List Paragraph"/>
    <w:basedOn w:val="a"/>
    <w:uiPriority w:val="34"/>
    <w:qFormat/>
    <w:rsid w:val="00024BB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80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0EDB"/>
  </w:style>
  <w:style w:type="paragraph" w:styleId="a7">
    <w:name w:val="footer"/>
    <w:basedOn w:val="a"/>
    <w:link w:val="a8"/>
    <w:uiPriority w:val="99"/>
    <w:unhideWhenUsed/>
    <w:rsid w:val="00B80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0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Викторовна</dc:creator>
  <cp:keywords/>
  <dc:description/>
  <cp:lastModifiedBy>Чернова Елена Викторовна</cp:lastModifiedBy>
  <cp:revision>35</cp:revision>
  <cp:lastPrinted>2019-06-06T04:11:00Z</cp:lastPrinted>
  <dcterms:created xsi:type="dcterms:W3CDTF">2019-04-30T09:22:00Z</dcterms:created>
  <dcterms:modified xsi:type="dcterms:W3CDTF">2019-06-06T04:12:00Z</dcterms:modified>
</cp:coreProperties>
</file>