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10716"/>
      </w:tblGrid>
      <w:tr>
        <w:trPr>
          <w:trHeight w:hRule="exact" w:val="3031"/>
        </w:trPr>
        <w:tc>
          <w:tcPr>
            <w:tcW w:type="dxa" w:w="107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60"/>
              <w:left w:type="dxa" w:w="80"/>
              <w:bottom w:type="dxa" w:w="60"/>
              <w:right w:type="dxa" w:w="80"/>
            </w:tcMar>
          </w:tcPr>
          <w:p w14:paraId="0D000000">
            <w:pPr>
              <w:pStyle w:val="Style_3"/>
              <w:rPr>
                <w:rFonts w:ascii="PT Astra Sans" w:hAnsi="PT Astra Sans"/>
                <w:sz w:val="22"/>
              </w:rPr>
            </w:pPr>
          </w:p>
        </w:tc>
      </w:tr>
      <w:tr>
        <w:trPr>
          <w:trHeight w:hRule="exact" w:val="8335"/>
        </w:trPr>
        <w:tc>
          <w:tcPr>
            <w:tcW w:type="dxa" w:w="107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0E000000">
            <w:pPr>
              <w:pStyle w:val="Style_3"/>
              <w:ind/>
              <w:jc w:val="center"/>
              <w:rPr>
                <w:rFonts w:ascii="PT Astra Sans" w:hAnsi="PT Astra Sans"/>
                <w:b w:val="1"/>
                <w:sz w:val="32"/>
              </w:rPr>
            </w:pPr>
            <w:r>
              <w:rPr>
                <w:rFonts w:ascii="PT Astra Sans" w:hAnsi="PT Astra Sans"/>
                <w:b w:val="1"/>
                <w:sz w:val="32"/>
              </w:rPr>
              <w:t>Постановление Правительства Кемеровской области - Кузбасса от 30.12.2021 N 836</w:t>
            </w:r>
            <w:r>
              <w:rPr>
                <w:rFonts w:ascii="PT Astra Sans" w:hAnsi="PT Astra Sans"/>
                <w:b w:val="1"/>
                <w:sz w:val="32"/>
              </w:rPr>
              <w:br/>
            </w:r>
            <w:r>
              <w:rPr>
                <w:rFonts w:ascii="PT Astra Sans" w:hAnsi="PT Astra Sans"/>
                <w:b w:val="0"/>
                <w:sz w:val="32"/>
              </w:rPr>
              <w:t>(ред. от 07.06.2023, от 01.04.2024)</w:t>
            </w:r>
            <w:r>
              <w:rPr>
                <w:rFonts w:ascii="PT Astra Sans" w:hAnsi="PT Astra Sans"/>
                <w:b w:val="0"/>
                <w:sz w:val="32"/>
              </w:rPr>
              <w:br/>
            </w:r>
            <w:r>
              <w:rPr>
                <w:rFonts w:ascii="PT Astra Sans" w:hAnsi="PT Astra Sans"/>
                <w:b w:val="1"/>
                <w:sz w:val="32"/>
              </w:rPr>
              <w:t>"Об утверждении Положения о региональном государственном геологическом контроле (надзоре) в Кемеровской области - Кузбассе"</w:t>
            </w:r>
          </w:p>
        </w:tc>
      </w:tr>
      <w:tr>
        <w:trPr>
          <w:trHeight w:hRule="exact" w:val="3031"/>
        </w:trPr>
        <w:tc>
          <w:tcPr>
            <w:tcW w:type="dxa" w:w="107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0F000000">
            <w:pPr>
              <w:pStyle w:val="Style_3"/>
              <w:ind/>
              <w:jc w:val="center"/>
              <w:rPr>
                <w:rFonts w:ascii="PT Astra Sans" w:hAnsi="PT Astra Sans"/>
                <w:sz w:val="22"/>
              </w:rPr>
            </w:pPr>
          </w:p>
        </w:tc>
      </w:tr>
    </w:tbl>
    <w:p w14:paraId="10000000">
      <w:pPr>
        <w:sectPr>
          <w:pgSz w:h="16838" w:orient="portrait" w:w="11906"/>
          <w:pgMar w:bottom="841" w:footer="0" w:gutter="0" w:header="0" w:left="595" w:right="595" w:top="841"/>
        </w:sectPr>
      </w:pPr>
    </w:p>
    <w:p w14:paraId="11000000">
      <w:pPr>
        <w:pStyle w:val="Style_1"/>
        <w:ind/>
        <w:jc w:val="both"/>
        <w:outlineLvl w:val="0"/>
        <w:rPr>
          <w:rFonts w:ascii="PT Astra Sans" w:hAnsi="PT Astra Sans"/>
          <w:sz w:val="22"/>
        </w:rPr>
      </w:pPr>
      <w:bookmarkStart w:id="1" w:name="_GoBack"/>
      <w:bookmarkEnd w:id="1"/>
    </w:p>
    <w:p w14:paraId="12000000">
      <w:pPr>
        <w:pStyle w:val="Style_4"/>
        <w:ind/>
        <w:jc w:val="center"/>
        <w:outlineLvl w:val="0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ПРАВИТЕЛЬСТВО КЕМЕРОВСКОЙ ОБЛАСТИ - КУЗБАССА</w:t>
      </w:r>
    </w:p>
    <w:p w14:paraId="13000000">
      <w:pPr>
        <w:pStyle w:val="Style_4"/>
        <w:ind/>
        <w:jc w:val="center"/>
        <w:rPr>
          <w:rFonts w:ascii="PT Astra Sans" w:hAnsi="PT Astra Sans"/>
          <w:sz w:val="22"/>
        </w:rPr>
      </w:pPr>
    </w:p>
    <w:p w14:paraId="1400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ПОСТАНОВЛЕНИЕ</w:t>
      </w:r>
    </w:p>
    <w:p w14:paraId="1500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от 30 декабря 2021 г. N 836</w:t>
      </w:r>
    </w:p>
    <w:p w14:paraId="16000000">
      <w:pPr>
        <w:pStyle w:val="Style_4"/>
        <w:ind/>
        <w:jc w:val="both"/>
        <w:rPr>
          <w:rFonts w:ascii="PT Astra Sans" w:hAnsi="PT Astra Sans"/>
          <w:sz w:val="22"/>
        </w:rPr>
      </w:pPr>
    </w:p>
    <w:p w14:paraId="1700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ОБ УТВЕРЖДЕНИИ ПОЛОЖЕНИЯ О РЕГИОНАЛЬНОМ ГОСУДАРСТВЕННОМ</w:t>
      </w:r>
    </w:p>
    <w:p w14:paraId="1800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ГЕОЛОГИЧЕСКОМ КОНТРОЛЕ (НАДЗОРЕ) В КЕМЕРОВСКОЙ</w:t>
      </w:r>
    </w:p>
    <w:p w14:paraId="1900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ОБЛАСТИ - КУЗБАССЕ</w:t>
      </w:r>
    </w:p>
    <w:p w14:paraId="1A000000">
      <w:pPr>
        <w:pStyle w:val="Style_1"/>
        <w:spacing w:after="1"/>
        <w:ind/>
        <w:rPr>
          <w:rFonts w:ascii="PT Astra Sans" w:hAnsi="PT Astra Sans"/>
          <w:sz w:val="22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919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1"/>
              <w:rPr>
                <w:rFonts w:ascii="PT Astra Sans" w:hAnsi="PT Astra Sans"/>
                <w:sz w:val="22"/>
              </w:rPr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rPr>
                <w:rFonts w:ascii="PT Astra Sans" w:hAnsi="PT Astra Sans"/>
                <w:sz w:val="22"/>
              </w:rPr>
            </w:pPr>
          </w:p>
        </w:tc>
        <w:tc>
          <w:tcPr>
            <w:tcW w:type="dxa" w:w="9919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PT Astra Sans" w:hAnsi="PT Astra Sans"/>
                <w:sz w:val="22"/>
              </w:rPr>
            </w:pPr>
            <w:r>
              <w:rPr>
                <w:rFonts w:ascii="PT Astra Sans" w:hAnsi="PT Astra Sans"/>
                <w:color w:val="392C69"/>
                <w:sz w:val="22"/>
              </w:rPr>
              <w:t>Список изменяющих документов</w:t>
            </w:r>
          </w:p>
          <w:p w14:paraId="1E000000">
            <w:pPr>
              <w:pStyle w:val="Style_1"/>
              <w:ind/>
              <w:jc w:val="center"/>
              <w:rPr>
                <w:rFonts w:ascii="PT Astra Sans" w:hAnsi="PT Astra Sans"/>
                <w:sz w:val="22"/>
              </w:rPr>
            </w:pPr>
            <w:r>
              <w:rPr>
                <w:rFonts w:ascii="PT Astra Sans" w:hAnsi="PT Astra Sans"/>
                <w:color w:val="392C69"/>
                <w:sz w:val="22"/>
              </w:rPr>
              <w:t xml:space="preserve">(в ред. </w:t>
            </w:r>
            <w:r>
              <w:rPr>
                <w:rFonts w:ascii="PT Astra Sans" w:hAnsi="PT Astra Sans"/>
                <w:color w:val="392C69"/>
                <w:sz w:val="22"/>
              </w:rPr>
              <w:t>постановления</w:t>
            </w:r>
            <w:r>
              <w:rPr>
                <w:rFonts w:ascii="PT Astra Sans" w:hAnsi="PT Astra Sans"/>
                <w:color w:val="392C69"/>
                <w:sz w:val="22"/>
              </w:rPr>
              <w:t xml:space="preserve"> Правительства Кемеровской области - Кузбасса</w:t>
            </w:r>
          </w:p>
          <w:p w14:paraId="1F000000">
            <w:pPr>
              <w:widowControl w:val="0"/>
              <w:ind/>
              <w:jc w:val="center"/>
              <w:rPr>
                <w:rFonts w:ascii="PT Astra Sans" w:hAnsi="PT Astra Sans"/>
                <w:sz w:val="22"/>
              </w:rPr>
            </w:pPr>
            <w:r>
              <w:rPr>
                <w:rFonts w:ascii="PT Astra Sans" w:hAnsi="PT Astra Sans"/>
                <w:color w:val="392C69"/>
                <w:sz w:val="22"/>
              </w:rPr>
              <w:t xml:space="preserve">от 07.06.2023 N 363, </w:t>
            </w:r>
            <w:r>
              <w:rPr>
                <w:rFonts w:ascii="PT Astra Sans" w:hAnsi="PT Astra Sans"/>
                <w:color w:val="392C69"/>
                <w:sz w:val="22"/>
              </w:rPr>
              <w:t>постановления</w:t>
            </w:r>
            <w:r>
              <w:rPr>
                <w:rFonts w:ascii="PT Astra Sans" w:hAnsi="PT Astra Sans"/>
                <w:color w:val="392C69"/>
                <w:sz w:val="22"/>
              </w:rPr>
              <w:t xml:space="preserve"> Правительства Кемеровской области - Кузбасса</w:t>
            </w:r>
          </w:p>
          <w:p w14:paraId="20000000">
            <w:pPr>
              <w:pStyle w:val="Style_1"/>
              <w:ind/>
              <w:jc w:val="center"/>
              <w:rPr>
                <w:rFonts w:ascii="PT Astra Sans" w:hAnsi="PT Astra Sans"/>
                <w:sz w:val="22"/>
              </w:rPr>
            </w:pPr>
            <w:r>
              <w:rPr>
                <w:rFonts w:ascii="PT Astra Sans" w:hAnsi="PT Astra Sans"/>
                <w:color w:val="392C69"/>
                <w:sz w:val="22"/>
              </w:rPr>
              <w:t>от 01.04.2024 N 145</w:t>
            </w:r>
            <w:r>
              <w:rPr>
                <w:rFonts w:ascii="PT Astra Sans" w:hAnsi="PT Astra Sans"/>
                <w:color w:val="392C69"/>
                <w:sz w:val="22"/>
              </w:rPr>
              <w:t>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1"/>
              <w:rPr>
                <w:rFonts w:ascii="PT Astra Sans" w:hAnsi="PT Astra Sans"/>
                <w:sz w:val="22"/>
              </w:rPr>
            </w:pPr>
          </w:p>
        </w:tc>
      </w:tr>
    </w:tbl>
    <w:p w14:paraId="22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23000000">
      <w:pPr>
        <w:pStyle w:val="Style_1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соответствии со статьей 37 Закона Российской Федерации от 21.02.92 N 2395-1 "О недрах", пунктом 3 части 2 статьи 3 Федерального закона от 31.07.2020 N 248-ФЗ "О государственном контрол</w:t>
      </w:r>
      <w:r>
        <w:rPr>
          <w:rFonts w:ascii="PT Astra Sans" w:hAnsi="PT Astra Sans"/>
          <w:sz w:val="22"/>
        </w:rPr>
        <w:t>е (надзоре) и муниципальном контроле в Российской Федерации" Правительство Кемеровской области - Кузбасса постановляет:</w:t>
      </w:r>
    </w:p>
    <w:p w14:paraId="24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25000000">
      <w:pPr>
        <w:pStyle w:val="Style_1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1. Утвердить прилагаемое Положение о региональном государственном геологическом контроле (надзоре) в Кемеровской области - Кузбассе.</w:t>
      </w:r>
    </w:p>
    <w:p w14:paraId="2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14:paraId="2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3. Контроль за исполнением настоящего постановления возложить на заместителя Губернатора Кемеровской области - Кузбасса (по топ</w:t>
      </w:r>
      <w:r>
        <w:rPr>
          <w:rFonts w:ascii="PT Astra Sans" w:hAnsi="PT Astra Sans"/>
          <w:sz w:val="22"/>
        </w:rPr>
        <w:t>ливно-энергетическому комплексу, транспорту и экологии) Панова А.А.</w:t>
      </w:r>
    </w:p>
    <w:p w14:paraId="28000000">
      <w:pPr>
        <w:pStyle w:val="Style_1"/>
        <w:ind/>
        <w:jc w:val="both"/>
        <w:rPr>
          <w:rFonts w:ascii="PT Astra Sans" w:hAnsi="PT Astra Sans"/>
          <w:i w:val="1"/>
          <w:sz w:val="22"/>
        </w:rPr>
      </w:pPr>
      <w:r>
        <w:rPr>
          <w:rFonts w:ascii="PT Astra Sans" w:hAnsi="PT Astra Sans"/>
          <w:i w:val="1"/>
          <w:sz w:val="22"/>
        </w:rPr>
        <w:t>(в ред. постановления Правительства Кемеровской области - Кузбасса от 07.06.2023 N 363)</w:t>
      </w:r>
    </w:p>
    <w:p w14:paraId="2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4. Настоящее постановление вступает в силу с 01.01.2022.</w:t>
      </w:r>
    </w:p>
    <w:p w14:paraId="2A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2B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Первый заместитель Губернатора</w:t>
      </w:r>
    </w:p>
    <w:p w14:paraId="2C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Кемеровской</w:t>
      </w:r>
      <w:r>
        <w:rPr>
          <w:rFonts w:ascii="PT Astra Sans" w:hAnsi="PT Astra Sans"/>
          <w:sz w:val="22"/>
        </w:rPr>
        <w:t xml:space="preserve"> области - Кузбасса -</w:t>
      </w:r>
    </w:p>
    <w:p w14:paraId="2D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председатель Правительства</w:t>
      </w:r>
    </w:p>
    <w:p w14:paraId="2E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Кемеровской области - Кузбасса</w:t>
      </w:r>
    </w:p>
    <w:p w14:paraId="2F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В.Н.ТЕЛЕГИН</w:t>
      </w:r>
    </w:p>
    <w:p w14:paraId="30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1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2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3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4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5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6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7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8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9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A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B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C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D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E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F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40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41000000">
      <w:pPr>
        <w:pStyle w:val="Style_1"/>
        <w:ind/>
        <w:jc w:val="right"/>
        <w:outlineLvl w:val="0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Утверждено</w:t>
      </w:r>
    </w:p>
    <w:p w14:paraId="42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постановлением Правительства</w:t>
      </w:r>
    </w:p>
    <w:p w14:paraId="43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Кемеровской области - Кузбасса</w:t>
      </w:r>
    </w:p>
    <w:p w14:paraId="44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от 30 декабря 2021 г. N 836</w:t>
      </w:r>
    </w:p>
    <w:p w14:paraId="45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46000000">
      <w:pPr>
        <w:pStyle w:val="Style_4"/>
        <w:ind/>
        <w:jc w:val="center"/>
        <w:rPr>
          <w:rFonts w:ascii="PT Astra Sans" w:hAnsi="PT Astra Sans"/>
          <w:sz w:val="22"/>
        </w:rPr>
      </w:pPr>
      <w:bookmarkStart w:id="2" w:name="P36"/>
      <w:bookmarkEnd w:id="2"/>
      <w:r>
        <w:rPr>
          <w:rFonts w:ascii="PT Astra Sans" w:hAnsi="PT Astra Sans"/>
          <w:sz w:val="22"/>
        </w:rPr>
        <w:t>ПОЛОЖЕНИЕ</w:t>
      </w:r>
    </w:p>
    <w:p w14:paraId="4700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 РЕГИОНАЛЬНОМ ГОСУДАРСТВЕННОМ ГЕОЛОГИЧЕСКОМ КОНТ</w:t>
      </w:r>
      <w:r>
        <w:rPr>
          <w:rFonts w:ascii="PT Astra Sans" w:hAnsi="PT Astra Sans"/>
          <w:sz w:val="22"/>
        </w:rPr>
        <w:t>РОЛЕ</w:t>
      </w:r>
    </w:p>
    <w:p w14:paraId="4800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(НАДЗОРЕ) В КЕМЕРОВСКОЙ ОБЛАСТИ - КУЗБАССЕ</w:t>
      </w:r>
    </w:p>
    <w:p w14:paraId="49000000">
      <w:pPr>
        <w:pStyle w:val="Style_1"/>
        <w:spacing w:after="1"/>
        <w:ind/>
        <w:rPr>
          <w:rFonts w:ascii="PT Astra Sans" w:hAnsi="PT Astra Sans"/>
          <w:sz w:val="22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919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1"/>
              <w:rPr>
                <w:rFonts w:ascii="PT Astra Sans" w:hAnsi="PT Astra Sans"/>
                <w:sz w:val="22"/>
              </w:rPr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1"/>
              <w:rPr>
                <w:rFonts w:ascii="PT Astra Sans" w:hAnsi="PT Astra Sans"/>
                <w:sz w:val="22"/>
              </w:rPr>
            </w:pPr>
          </w:p>
        </w:tc>
        <w:tc>
          <w:tcPr>
            <w:tcW w:type="dxa" w:w="9919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PT Astra Sans" w:hAnsi="PT Astra Sans"/>
                <w:sz w:val="22"/>
              </w:rPr>
            </w:pPr>
            <w:r>
              <w:rPr>
                <w:rFonts w:ascii="PT Astra Sans" w:hAnsi="PT Astra Sans"/>
                <w:color w:val="392C69"/>
                <w:sz w:val="22"/>
              </w:rPr>
              <w:t>Список изменяющих документов</w:t>
            </w:r>
          </w:p>
          <w:p w14:paraId="4D000000">
            <w:pPr>
              <w:pStyle w:val="Style_1"/>
              <w:ind/>
              <w:jc w:val="center"/>
              <w:rPr>
                <w:rFonts w:ascii="PT Astra Sans" w:hAnsi="PT Astra Sans"/>
                <w:sz w:val="22"/>
              </w:rPr>
            </w:pPr>
            <w:r>
              <w:rPr>
                <w:rFonts w:ascii="PT Astra Sans" w:hAnsi="PT Astra Sans"/>
                <w:color w:val="392C69"/>
                <w:sz w:val="22"/>
              </w:rPr>
              <w:t>(в</w:t>
            </w:r>
            <w:r>
              <w:rPr>
                <w:rFonts w:ascii="PT Astra Sans" w:hAnsi="PT Astra Sans"/>
                <w:color w:val="392C69"/>
                <w:sz w:val="22"/>
              </w:rPr>
              <w:t xml:space="preserve"> ред. постановления</w:t>
            </w:r>
            <w:r>
              <w:rPr>
                <w:rFonts w:ascii="PT Astra Sans" w:hAnsi="PT Astra Sans"/>
                <w:color w:val="392C69"/>
                <w:sz w:val="22"/>
              </w:rPr>
              <w:t xml:space="preserve"> Правительства Кемеровской области - Кузбасса</w:t>
            </w:r>
          </w:p>
          <w:p w14:paraId="4E000000">
            <w:pPr>
              <w:widowControl w:val="0"/>
              <w:ind/>
              <w:jc w:val="center"/>
              <w:rPr>
                <w:rFonts w:ascii="PT Astra Sans" w:hAnsi="PT Astra Sans"/>
                <w:sz w:val="22"/>
              </w:rPr>
            </w:pPr>
            <w:r>
              <w:rPr>
                <w:rFonts w:ascii="PT Astra Sans" w:hAnsi="PT Astra Sans"/>
                <w:color w:val="392C69"/>
                <w:sz w:val="22"/>
              </w:rPr>
              <w:t xml:space="preserve">от 07.06.2023 N 363, </w:t>
            </w:r>
            <w:r>
              <w:rPr>
                <w:rFonts w:ascii="PT Astra Sans" w:hAnsi="PT Astra Sans"/>
                <w:color w:val="392C69"/>
                <w:sz w:val="22"/>
              </w:rPr>
              <w:t>постановления</w:t>
            </w:r>
            <w:r>
              <w:rPr>
                <w:rFonts w:ascii="PT Astra Sans" w:hAnsi="PT Astra Sans"/>
                <w:color w:val="392C69"/>
                <w:sz w:val="22"/>
              </w:rPr>
              <w:t xml:space="preserve"> Правительства Кемеровской области - Кузбасса</w:t>
            </w:r>
          </w:p>
          <w:p w14:paraId="4F000000">
            <w:pPr>
              <w:pStyle w:val="Style_1"/>
              <w:ind/>
              <w:jc w:val="center"/>
              <w:rPr>
                <w:rFonts w:ascii="PT Astra Sans" w:hAnsi="PT Astra Sans"/>
                <w:sz w:val="22"/>
              </w:rPr>
            </w:pPr>
            <w:r>
              <w:rPr>
                <w:rFonts w:ascii="PT Astra Sans" w:hAnsi="PT Astra Sans"/>
                <w:color w:val="392C69"/>
                <w:sz w:val="22"/>
              </w:rPr>
              <w:t>от 01.04.2024 N 145</w:t>
            </w:r>
            <w:r>
              <w:rPr>
                <w:rFonts w:ascii="PT Astra Sans" w:hAnsi="PT Astra Sans"/>
                <w:color w:val="392C69"/>
                <w:sz w:val="22"/>
              </w:rPr>
              <w:t>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1"/>
              <w:rPr>
                <w:rFonts w:ascii="PT Astra Sans" w:hAnsi="PT Astra Sans"/>
                <w:sz w:val="22"/>
              </w:rPr>
            </w:pPr>
          </w:p>
        </w:tc>
      </w:tr>
    </w:tbl>
    <w:p w14:paraId="51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52000000">
      <w:pPr>
        <w:pStyle w:val="Style_1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1. Настоящее Положение устанавливает порядок организации и осуществления регионального государственного геологического контроля (надзора) в Кемеровской области - Кузбассе.</w:t>
      </w:r>
    </w:p>
    <w:p w14:paraId="5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bookmarkStart w:id="3" w:name="P44"/>
      <w:bookmarkEnd w:id="3"/>
      <w:r>
        <w:rPr>
          <w:rFonts w:ascii="PT Astra Sans" w:hAnsi="PT Astra Sans"/>
          <w:sz w:val="22"/>
        </w:rPr>
        <w:t xml:space="preserve">2. Предметом регионального государственного геологического контроля (надзора) в отношении </w:t>
      </w:r>
      <w:r>
        <w:rPr>
          <w:rFonts w:ascii="PT Astra Sans" w:hAnsi="PT Astra Sans"/>
          <w:sz w:val="22"/>
        </w:rPr>
        <w:t>участков недр местного значения является соблюдение организациями и гражданами обязательных требований в области использования и охраны недр, установленных Законом Ро</w:t>
      </w:r>
      <w:r>
        <w:rPr>
          <w:rFonts w:ascii="PT Astra Sans" w:hAnsi="PT Astra Sans"/>
          <w:sz w:val="22"/>
        </w:rPr>
        <w:t>ссийской Федерации от 21.02.92 N 2395-1 "О недрах" (далее - Закон "О недрах"), Водным кодексом Российской Федерации (в части требований к охране подземных водных объектов), Налоговым кодексом Российской Федерации (в части нормативов потерь при добыче полез</w:t>
      </w:r>
      <w:r>
        <w:rPr>
          <w:rFonts w:ascii="PT Astra Sans" w:hAnsi="PT Astra Sans"/>
          <w:sz w:val="22"/>
        </w:rPr>
        <w:t>ных ископаемых и подземных водных объектов) и принимаемыми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принятыми в пределах полномочий по рег</w:t>
      </w:r>
      <w:r>
        <w:rPr>
          <w:rFonts w:ascii="PT Astra Sans" w:hAnsi="PT Astra Sans"/>
          <w:sz w:val="22"/>
        </w:rPr>
        <w:t>улированию отношений в области использования и охраны недр на своих территориях, а также требований, содержащихся в лицензиях на пользование недрами и иных разрешительных документах, предусмотренных указанными нормативными правовыми актами.</w:t>
      </w:r>
    </w:p>
    <w:p w14:paraId="5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3. К иным разре</w:t>
      </w:r>
      <w:r>
        <w:rPr>
          <w:rFonts w:ascii="PT Astra Sans" w:hAnsi="PT Astra Sans"/>
          <w:sz w:val="22"/>
        </w:rPr>
        <w:t>шительным документам, указанным в пункте 2 настоящего Положения, относятся:</w:t>
      </w:r>
    </w:p>
    <w:p w14:paraId="55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лицензия на пользование недрами, предусмотренная статьей 11 Закона "О недрах";</w:t>
      </w:r>
    </w:p>
    <w:p w14:paraId="5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технические проекты и иная проектная документация, предусмотренные статьей 23.2 Закона "О недрах";</w:t>
      </w:r>
    </w:p>
    <w:p w14:paraId="5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документы, удостоверяющие уточненные границы горного отвода, предусмотренные статьей 7 Закона "О недрах";</w:t>
      </w:r>
    </w:p>
    <w:p w14:paraId="5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план или схема развития горных работ, предусмотренн</w:t>
      </w:r>
      <w:r>
        <w:rPr>
          <w:rFonts w:ascii="PT Astra Sans" w:hAnsi="PT Astra Sans"/>
          <w:sz w:val="22"/>
        </w:rPr>
        <w:t>ые статьей 24 Закона "О недрах";</w:t>
      </w:r>
    </w:p>
    <w:p w14:paraId="5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</w:t>
      </w:r>
      <w:r>
        <w:rPr>
          <w:rFonts w:ascii="PT Astra Sans" w:hAnsi="PT Astra Sans"/>
          <w:sz w:val="22"/>
        </w:rPr>
        <w:t xml:space="preserve"> полезных ископаемых подземных сооружений в пределах горного отвода, предусмотренное статьей 25 Закона "О недрах".</w:t>
      </w:r>
    </w:p>
    <w:p w14:paraId="5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4. Региональный государственный геологический контроль (надзор) осуществляет Министерство природных ресурсов и экологии Кузбасса (далее - кон</w:t>
      </w:r>
      <w:r>
        <w:rPr>
          <w:rFonts w:ascii="PT Astra Sans" w:hAnsi="PT Astra Sans"/>
          <w:sz w:val="22"/>
        </w:rPr>
        <w:t>трольный орган).</w:t>
      </w:r>
    </w:p>
    <w:p w14:paraId="5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5. Должностными лицами, уполномоченными на осуществление регионального государственного геологического контроля (надзора), являются:</w:t>
      </w:r>
    </w:p>
    <w:p w14:paraId="5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министр природных ресурсов и экологии Кузбасса;</w:t>
      </w:r>
    </w:p>
    <w:p w14:paraId="5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заместитель министра природных ресурсов и экологии К</w:t>
      </w:r>
      <w:r>
        <w:rPr>
          <w:rFonts w:ascii="PT Astra Sans" w:hAnsi="PT Astra Sans"/>
          <w:sz w:val="22"/>
        </w:rPr>
        <w:t>узбасса;</w:t>
      </w:r>
    </w:p>
    <w:p w14:paraId="5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начальник управления государственного надзора, заместитель начальника управления государственного надзора, государственные гражданские служащие Кемеровской области - Кузбасса категории "специалисты" ведущей и старшей групп должностей управления</w:t>
      </w:r>
      <w:r>
        <w:rPr>
          <w:rFonts w:ascii="PT Astra Sans" w:hAnsi="PT Astra Sans"/>
          <w:sz w:val="22"/>
        </w:rPr>
        <w:t xml:space="preserve"> государственного надзора Министерства природных ресурсов и экологии Кузбасса (далее - инспектор).</w:t>
      </w:r>
    </w:p>
    <w:p w14:paraId="5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6. Должностными лицами, уполномоченными на принятие решений о проведении контрольных (надзорных) мероприятий, являются:</w:t>
      </w:r>
    </w:p>
    <w:p w14:paraId="6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министр природных ресурсов и эколо</w:t>
      </w:r>
      <w:r>
        <w:rPr>
          <w:rFonts w:ascii="PT Astra Sans" w:hAnsi="PT Astra Sans"/>
          <w:sz w:val="22"/>
        </w:rPr>
        <w:t>гии Кузбасса;</w:t>
      </w:r>
    </w:p>
    <w:p w14:paraId="6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заместитель министра природных ресурсов и экологии Кузбасса.</w:t>
      </w:r>
    </w:p>
    <w:p w14:paraId="6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7. К отношениям, связанным с осуществлением регионального государственного геологического контроля (надзора), применяются положения Федерального закона от 31.07.2020 N 248-ФЗ "О </w:t>
      </w:r>
      <w:r>
        <w:rPr>
          <w:rFonts w:ascii="PT Astra Sans" w:hAnsi="PT Astra Sans"/>
          <w:sz w:val="22"/>
        </w:rPr>
        <w:t>государственном контроле (надзоре) и муниципальном контроле в Российской Федерации" (далее - Федеральный закон "О государственном контроле (надзоре) и муниципальном контроле в Российской Федерации").</w:t>
      </w:r>
    </w:p>
    <w:p w14:paraId="6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8. Объектом регионального государственного геологическог</w:t>
      </w:r>
      <w:r>
        <w:rPr>
          <w:rFonts w:ascii="PT Astra Sans" w:hAnsi="PT Astra Sans"/>
          <w:sz w:val="22"/>
        </w:rPr>
        <w:t>о контроля (надзора) (далее - объект контроля) является деятельность организаций и граждан в области использования и охраны участков недр местного значения (далее - контролируемые лица), за исключением объектов, подведомственных Федеральной службе безопасн</w:t>
      </w:r>
      <w:r>
        <w:rPr>
          <w:rFonts w:ascii="PT Astra Sans" w:hAnsi="PT Astra Sans"/>
          <w:sz w:val="22"/>
        </w:rPr>
        <w:t>ости Российской Федерации.</w:t>
      </w:r>
    </w:p>
    <w:p w14:paraId="6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9. Учет объектов регионального государственного геологического контроля (надзора) осуществляется:</w:t>
      </w:r>
    </w:p>
    <w:p w14:paraId="65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при ведении государственного реестра объектов, оказывающих негативное воздействие на окружающую среду;</w:t>
      </w:r>
    </w:p>
    <w:p w14:paraId="6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при ведении государств</w:t>
      </w:r>
      <w:r>
        <w:rPr>
          <w:rFonts w:ascii="PT Astra Sans" w:hAnsi="PT Astra Sans"/>
          <w:sz w:val="22"/>
        </w:rPr>
        <w:t>енного водного реестра;</w:t>
      </w:r>
    </w:p>
    <w:p w14:paraId="6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при ведении государственного реестра участков недр, предоставленных в пользование, и лицензий на пользование недрами.</w:t>
      </w:r>
    </w:p>
    <w:p w14:paraId="6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10. При осуществлении регионального государственного геологического контроля (надзора) применяется система оцен</w:t>
      </w:r>
      <w:r>
        <w:rPr>
          <w:rFonts w:ascii="PT Astra Sans" w:hAnsi="PT Astra Sans"/>
          <w:sz w:val="22"/>
        </w:rPr>
        <w:t>ки и управления рисками.</w:t>
      </w:r>
    </w:p>
    <w:p w14:paraId="6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Отнесение объектов контроля к определенной категории риска осуществляется на основе сопоставления их характеристик с критериями отнесения объектов контроля к категориям риска, указанными в приложении к настоящему Положению, при фор</w:t>
      </w:r>
      <w:r>
        <w:rPr>
          <w:rFonts w:ascii="PT Astra Sans" w:hAnsi="PT Astra Sans"/>
          <w:sz w:val="22"/>
        </w:rPr>
        <w:t>мировании ежегодного плана контрольных (надзорных) мероприятий и при формировании перечня контролируемых лиц, в отношении которых должны быть проведены обязательные профилактические визиты.</w:t>
      </w:r>
    </w:p>
    <w:p w14:paraId="6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целях оценки риска причинения вреда (ущерба) при принятии решени</w:t>
      </w:r>
      <w:r>
        <w:rPr>
          <w:rFonts w:ascii="PT Astra Sans" w:hAnsi="PT Astra Sans"/>
          <w:sz w:val="22"/>
        </w:rPr>
        <w:t xml:space="preserve">я о проведении и выборе вида внепланового контрольного (надзорного) мероприятия установлен индикатор риска нарушения обязательных требований: выявление при проведении контрольных (надзорных) мероприятий без взаимодействия с контролируемым лицом признаков, </w:t>
      </w:r>
      <w:r>
        <w:rPr>
          <w:rFonts w:ascii="PT Astra Sans" w:hAnsi="PT Astra Sans"/>
          <w:sz w:val="22"/>
        </w:rPr>
        <w:t>свидетельствующих о нарушении обязательных требований в области использования и охраны участков недр местного значения.</w:t>
      </w:r>
    </w:p>
    <w:p w14:paraId="6B000000">
      <w:pPr>
        <w:pStyle w:val="Style_1"/>
        <w:ind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(п. 10 в ред. постановления Правительства Кемеровской области - Кузбасса от 07.06.2023 N 363)</w:t>
      </w:r>
    </w:p>
    <w:p w14:paraId="6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11. Контрольный орган при осуществлении ре</w:t>
      </w:r>
      <w:r>
        <w:rPr>
          <w:rFonts w:ascii="PT Astra Sans" w:hAnsi="PT Astra Sans"/>
          <w:sz w:val="22"/>
        </w:rPr>
        <w:t>гионального государственного геологического контроля (надзора) относит объекты контроля к одной из следующих категорий риска причинения вреда (ущерба):</w:t>
      </w:r>
    </w:p>
    <w:p w14:paraId="6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значительный риск;</w:t>
      </w:r>
    </w:p>
    <w:p w14:paraId="6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средний риск;</w:t>
      </w:r>
    </w:p>
    <w:p w14:paraId="6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умеренный риск;</w:t>
      </w:r>
    </w:p>
    <w:p w14:paraId="7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г) низкий риск.</w:t>
      </w:r>
    </w:p>
    <w:p w14:paraId="7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12. При осуществлении регионального государственного геологического контроля (надзора) взаимодействием контрольного органа, инспекторов с контролируемыми лицами являются встречи, телефонные и иные переговоры (непосредственное взаимодействие) между инспекто</w:t>
      </w:r>
      <w:r>
        <w:rPr>
          <w:rFonts w:ascii="PT Astra Sans" w:hAnsi="PT Astra Sans"/>
          <w:sz w:val="22"/>
        </w:rPr>
        <w:t>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объектах).</w:t>
      </w:r>
    </w:p>
    <w:p w14:paraId="7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Взаимодействие </w:t>
      </w:r>
      <w:r>
        <w:rPr>
          <w:rFonts w:ascii="PT Astra Sans" w:hAnsi="PT Astra Sans"/>
          <w:sz w:val="22"/>
        </w:rPr>
        <w:t>с контролируемым лицом осуществляется при проведении следующих контрольных (надзорных) мероприятий:</w:t>
      </w:r>
    </w:p>
    <w:p w14:paraId="7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bookmarkStart w:id="4" w:name="P76"/>
      <w:bookmarkEnd w:id="4"/>
      <w:r>
        <w:rPr>
          <w:rFonts w:ascii="PT Astra Sans" w:hAnsi="PT Astra Sans"/>
          <w:sz w:val="22"/>
        </w:rPr>
        <w:t>а) инспекционный визит - проводится путем взаимодействия с конкретным контролируемым лицом и (или) владельцем (пользователем) объекта контроля;</w:t>
      </w:r>
    </w:p>
    <w:p w14:paraId="7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документа</w:t>
      </w:r>
      <w:r>
        <w:rPr>
          <w:rFonts w:ascii="PT Astra Sans" w:hAnsi="PT Astra Sans"/>
          <w:sz w:val="22"/>
        </w:rPr>
        <w:t xml:space="preserve">рная проверка - проводится по месту нахождения контрольного органа, предметом проверки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</w:t>
      </w:r>
      <w:r>
        <w:rPr>
          <w:rFonts w:ascii="PT Astra Sans" w:hAnsi="PT Astra Sans"/>
          <w:sz w:val="22"/>
        </w:rPr>
        <w:t>используемые при осуществлении их деятельности и связанные с исполнением ими обязательных требований и решений контрольного органа;</w:t>
      </w:r>
    </w:p>
    <w:p w14:paraId="75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bookmarkStart w:id="5" w:name="P78"/>
      <w:bookmarkEnd w:id="5"/>
      <w:r>
        <w:rPr>
          <w:rFonts w:ascii="PT Astra Sans" w:hAnsi="PT Astra Sans"/>
          <w:sz w:val="22"/>
        </w:rPr>
        <w:t>в) выездная проверка - проводится посредством взаимодействия с конкретным контролируемым лицом, владеющим объектами контроля</w:t>
      </w:r>
      <w:r>
        <w:rPr>
          <w:rFonts w:ascii="PT Astra Sans" w:hAnsi="PT Astra Sans"/>
          <w:sz w:val="22"/>
        </w:rPr>
        <w:t xml:space="preserve">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14:paraId="7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Без взаимодействия с контролируемым лицом проводятся следующие контрольные (надзорные) мероприятия (далее - конт</w:t>
      </w:r>
      <w:r>
        <w:rPr>
          <w:rFonts w:ascii="PT Astra Sans" w:hAnsi="PT Astra Sans"/>
          <w:sz w:val="22"/>
        </w:rPr>
        <w:t>рольные (надзорные) мероприятия без взаимодействия):</w:t>
      </w:r>
    </w:p>
    <w:p w14:paraId="7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а) наблюдение за соблюдением обязательных требований (мониторинг безопасности) - сбор, анализ </w:t>
      </w:r>
      <w:r>
        <w:rPr>
          <w:rFonts w:ascii="PT Astra Sans" w:hAnsi="PT Astra Sans"/>
          <w:sz w:val="22"/>
        </w:rPr>
        <w:t>данных об объектах контроля, имеющихся у контрольного органа, в том числе данных, которые поступают в ходе ме</w:t>
      </w:r>
      <w:r>
        <w:rPr>
          <w:rFonts w:ascii="PT Astra Sans" w:hAnsi="PT Astra Sans"/>
          <w:sz w:val="22"/>
        </w:rPr>
        <w:t>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</w:t>
      </w:r>
      <w:r>
        <w:rPr>
          <w:rFonts w:ascii="PT Astra Sans" w:hAnsi="PT Astra Sans"/>
          <w:sz w:val="22"/>
        </w:rPr>
        <w:t>ционной сети "Интернет" (далее - сеть "Интернет"), иных 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видеозаписи;</w:t>
      </w:r>
    </w:p>
    <w:p w14:paraId="7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вы</w:t>
      </w:r>
      <w:r>
        <w:rPr>
          <w:rFonts w:ascii="PT Astra Sans" w:hAnsi="PT Astra Sans"/>
          <w:sz w:val="22"/>
        </w:rPr>
        <w:t>ездное обследование - проводится в целях оценки соблюдения контролируемыми лицами обязательных требований.</w:t>
      </w:r>
    </w:p>
    <w:p w14:paraId="7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13. Контрольные (надзорные) мероприятия, за исключением контрольных (надзорных) мероприятий без взаимодействия, могут проводиться на плановой и внепл</w:t>
      </w:r>
      <w:r>
        <w:rPr>
          <w:rFonts w:ascii="PT Astra Sans" w:hAnsi="PT Astra Sans"/>
          <w:sz w:val="22"/>
        </w:rPr>
        <w:t>ановой основе только путем совершения инспектором и лицами, привлекаемыми к проведению контрольного (надзорного) мероприятия, следующих контрольных (надзорных) действий:</w:t>
      </w:r>
    </w:p>
    <w:p w14:paraId="7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осмотр - проведение визуального обследования территорий, помещений (отсеков), произ</w:t>
      </w:r>
      <w:r>
        <w:rPr>
          <w:rFonts w:ascii="PT Astra Sans" w:hAnsi="PT Astra Sans"/>
          <w:sz w:val="22"/>
        </w:rPr>
        <w:t>водственных и иных объектов без вскрытия помещений (отсеков), транспортных средств, без разборки, демонтажа или нарушения целостности обследуемых объектов и их частей иными способами;</w:t>
      </w:r>
    </w:p>
    <w:p w14:paraId="7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опрос - получение инспектором устной информации, имеющей значение для</w:t>
      </w:r>
      <w:r>
        <w:rPr>
          <w:rFonts w:ascii="PT Astra Sans" w:hAnsi="PT Astra Sans"/>
          <w:sz w:val="22"/>
        </w:rPr>
        <w:t xml:space="preserve">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информацией;</w:t>
      </w:r>
    </w:p>
    <w:p w14:paraId="7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в) получение письменных объяснений - запрос инспектором письменных свидетельств, имеющих </w:t>
      </w:r>
      <w:r>
        <w:rPr>
          <w:rFonts w:ascii="PT Astra Sans" w:hAnsi="PT Astra Sans"/>
          <w:sz w:val="22"/>
        </w:rPr>
        <w:t>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сведениями;</w:t>
      </w:r>
    </w:p>
    <w:p w14:paraId="7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г) истребование документов - предъявление (направление) инспектором контроли</w:t>
      </w:r>
      <w:r>
        <w:rPr>
          <w:rFonts w:ascii="PT Astra Sans" w:hAnsi="PT Astra Sans"/>
          <w:sz w:val="22"/>
        </w:rPr>
        <w:t xml:space="preserve">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</w:t>
      </w:r>
      <w:r>
        <w:rPr>
          <w:rFonts w:ascii="PT Astra Sans" w:hAnsi="PT Astra Sans"/>
          <w:sz w:val="22"/>
        </w:rPr>
        <w:t>баз, банков данных, а также носителей информации;</w:t>
      </w:r>
    </w:p>
    <w:p w14:paraId="7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д) отбор проб (образцов) - изъятие (выборка) проб (образцов) воды, воздуха, сточных и (или) дренажных вод, выбросов, сбросов загрязняющих веществ, отходов производства и потребления, иных материалов в соотв</w:t>
      </w:r>
      <w:r>
        <w:rPr>
          <w:rFonts w:ascii="PT Astra Sans" w:hAnsi="PT Astra Sans"/>
          <w:sz w:val="22"/>
        </w:rPr>
        <w:t>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</w:t>
      </w:r>
      <w:r>
        <w:rPr>
          <w:rFonts w:ascii="PT Astra Sans" w:hAnsi="PT Astra Sans"/>
          <w:sz w:val="22"/>
        </w:rPr>
        <w:t xml:space="preserve">ий) и измерений и иными документами для направления указанных проб (образцов) на испытания и (или) экспертизу в контрольный (надзорный) орган и (или) экспертную организацию в целях проведения оценки соблюдения контролируемым лицом обязательных требований. </w:t>
      </w:r>
      <w:r>
        <w:rPr>
          <w:rFonts w:ascii="PT Astra Sans" w:hAnsi="PT Astra Sans"/>
          <w:sz w:val="22"/>
        </w:rPr>
        <w:t>Отбор проб осуществляется в количестве, необходимом и достаточном для проведения инструментального обследования, экспертизы;</w:t>
      </w:r>
    </w:p>
    <w:p w14:paraId="7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е) инструментальное обследование - действие, совершаемое инспектором или специалистом по месту нахождения (осуществления деятельнос</w:t>
      </w:r>
      <w:r>
        <w:rPr>
          <w:rFonts w:ascii="PT Astra Sans" w:hAnsi="PT Astra Sans"/>
          <w:sz w:val="22"/>
        </w:rPr>
        <w:t>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 определения фактических значени</w:t>
      </w:r>
      <w:r>
        <w:rPr>
          <w:rFonts w:ascii="PT Astra Sans" w:hAnsi="PT Astra Sans"/>
          <w:sz w:val="22"/>
        </w:rPr>
        <w:t>й, показателей, действий (событий), имеющих значение для оценки соблюдения контролируемым лицом обязательных требований в области охраны окружающей среды;</w:t>
      </w:r>
    </w:p>
    <w:p w14:paraId="8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ж) экспертиза - проведение исследований по вопросам, разрешение которых требует специальных знаний в </w:t>
      </w:r>
      <w:r>
        <w:rPr>
          <w:rFonts w:ascii="PT Astra Sans" w:hAnsi="PT Astra Sans"/>
          <w:sz w:val="22"/>
        </w:rPr>
        <w:t>различных областях науки, техники и которые поставлены перед экспертом или экспертной организацией инспектором в рамках контрольного (надзорного) мероприятия в целях оценки соблюдения контролируемым лицом обязательных требований в области охраны окружающей</w:t>
      </w:r>
      <w:r>
        <w:rPr>
          <w:rFonts w:ascii="PT Astra Sans" w:hAnsi="PT Astra Sans"/>
          <w:sz w:val="22"/>
        </w:rPr>
        <w:t xml:space="preserve"> среды. Обязанность отбора, удостоверения и представления на экспертизу проб (образцов) лежит на экспертной организации.</w:t>
      </w:r>
    </w:p>
    <w:p w14:paraId="8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14. Индивидуальный предприниматель, являющийся контролируемым лицом, вправе представить в контрольный орган информацию о невозможности </w:t>
      </w:r>
      <w:r>
        <w:rPr>
          <w:rFonts w:ascii="PT Astra Sans" w:hAnsi="PT Astra Sans"/>
          <w:sz w:val="22"/>
        </w:rPr>
        <w:t>присутствия при проведении контрольного (надзорного) мероприятия в случаях:</w:t>
      </w:r>
    </w:p>
    <w:p w14:paraId="8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введения режима повышенной готовности или чрезвычайной ситуации на всей территории Российской Федерации либо на ее части;</w:t>
      </w:r>
    </w:p>
    <w:p w14:paraId="8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б) административного ареста указанного контролируемого </w:t>
      </w:r>
      <w:r>
        <w:rPr>
          <w:rFonts w:ascii="PT Astra Sans" w:hAnsi="PT Astra Sans"/>
          <w:sz w:val="22"/>
        </w:rPr>
        <w:t>лица;</w:t>
      </w:r>
    </w:p>
    <w:p w14:paraId="8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избрания в отношении подозреваемого в совершении преступления указанного контролируемого лица меры пресечения в виде подписки о невыезде и надлежащем поведении, запрете определенных действий, заключения под стражу, домашнего ареста.</w:t>
      </w:r>
    </w:p>
    <w:p w14:paraId="85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На основании п</w:t>
      </w:r>
      <w:r>
        <w:rPr>
          <w:rFonts w:ascii="PT Astra Sans" w:hAnsi="PT Astra Sans"/>
          <w:sz w:val="22"/>
        </w:rPr>
        <w:t>редставленной информации контрольным органом принимается решение о переносе проведения контрольного (надзорного) мероприятия на срок, необходимый для устранения обстоятельств, послуживших поводом для данного обращения индивидуального предпринимателя.</w:t>
      </w:r>
    </w:p>
    <w:p w14:paraId="8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15. П</w:t>
      </w:r>
      <w:r>
        <w:rPr>
          <w:rFonts w:ascii="PT Astra Sans" w:hAnsi="PT Astra Sans"/>
          <w:sz w:val="22"/>
        </w:rPr>
        <w:t>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14:paraId="8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зависимости от присвоенной категории риска периодичность проведения одного из плановых контрольных (надзорных) мероприятий, указанных в подпунктах "а" - "в" пункта 12 настоящего Положения, составляет:</w:t>
      </w:r>
    </w:p>
    <w:p w14:paraId="8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для категории значительного риска - 1 раз в 4 года</w:t>
      </w:r>
      <w:r>
        <w:rPr>
          <w:rFonts w:ascii="PT Astra Sans" w:hAnsi="PT Astra Sans"/>
          <w:sz w:val="22"/>
        </w:rPr>
        <w:t>;</w:t>
      </w:r>
    </w:p>
    <w:p w14:paraId="8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для категории среднего риска - 1 раз в 5 лет;</w:t>
      </w:r>
    </w:p>
    <w:p w14:paraId="8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для категории умеренного риска - 1 раз в 6 лет.</w:t>
      </w:r>
    </w:p>
    <w:p w14:paraId="8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16. Плановые контрольные (надзорные) мероприятия не проводятся:</w:t>
      </w:r>
    </w:p>
    <w:p w14:paraId="8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в отношении контролируемых лиц, осуществляющих хозяйственную и (или) иную деятельность на объектах контроля, отнесенных в соответствии с критериями отнесения объектов, оказывающих негативное воздействие на окружающую среду, к объектам I, II, III и IV ка</w:t>
      </w:r>
      <w:r>
        <w:rPr>
          <w:rFonts w:ascii="PT Astra Sans" w:hAnsi="PT Astra Sans"/>
          <w:sz w:val="22"/>
        </w:rPr>
        <w:t>тегорий, утвержденными постановлением Правительства Российской Федерации от 31.12.2020 N 2398 (далее - критерии негативного воздействия), к объектам IV категории;</w:t>
      </w:r>
    </w:p>
    <w:p w14:paraId="8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б) в отношении контролируемых лиц, осуществляющих хозяйственную и (или) иную деятельность на </w:t>
      </w:r>
      <w:r>
        <w:rPr>
          <w:rFonts w:ascii="PT Astra Sans" w:hAnsi="PT Astra Sans"/>
          <w:sz w:val="22"/>
        </w:rPr>
        <w:t>объектах контроля, отнесенных к категории низкого риска.</w:t>
      </w:r>
    </w:p>
    <w:p w14:paraId="8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17. Внеплановые контрольные (надзорные) мероприятия проводятся по основаниям, предусмотренным пунктами 1, 3 - 5 части 1 статьи 57 Федерального закона "О государственном контроле (надзоре) и муниципал</w:t>
      </w:r>
      <w:r>
        <w:rPr>
          <w:rFonts w:ascii="PT Astra Sans" w:hAnsi="PT Astra Sans"/>
          <w:sz w:val="22"/>
        </w:rPr>
        <w:t>ьном контроле в Российской Федерации".</w:t>
      </w:r>
    </w:p>
    <w:p w14:paraId="8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18. В решении о проведении контрольного (надзорного) мероприятия, предусматривающего взаимодействие с контролируемым лицом, а также документарной проверки указываются сведения, предусмотренные частью 1 статьи 64 Федер</w:t>
      </w:r>
      <w:r>
        <w:rPr>
          <w:rFonts w:ascii="PT Astra Sans" w:hAnsi="PT Astra Sans"/>
          <w:sz w:val="22"/>
        </w:rPr>
        <w:t>ального закона "О государственном контроле (надзоре) и муниципальном контроле в Российской Федерации".</w:t>
      </w:r>
    </w:p>
    <w:p w14:paraId="9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19. 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</w:t>
      </w:r>
      <w:r>
        <w:rPr>
          <w:rFonts w:ascii="PT Astra Sans" w:hAnsi="PT Astra Sans"/>
          <w:sz w:val="22"/>
        </w:rPr>
        <w:t>о- и видеозапись, иные способы фиксации доказательств.</w:t>
      </w:r>
    </w:p>
    <w:p w14:paraId="9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</w:t>
      </w:r>
      <w:r>
        <w:rPr>
          <w:rFonts w:ascii="PT Astra Sans" w:hAnsi="PT Astra Sans"/>
          <w:sz w:val="22"/>
        </w:rPr>
        <w:t>имается инспектором самостоятельно.</w:t>
      </w:r>
    </w:p>
    <w:p w14:paraId="9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</w:t>
      </w:r>
      <w:r>
        <w:rPr>
          <w:rFonts w:ascii="PT Astra Sans" w:hAnsi="PT Astra Sans"/>
          <w:sz w:val="22"/>
        </w:rPr>
        <w:t>озаписи и об использованных для этих целей технических средствах отражается в акте контрольного (надзорного) мероприятия.</w:t>
      </w:r>
    </w:p>
    <w:p w14:paraId="9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Аудио- и видеозапись осуществляется в ходе проведения контрольного (надзорного) мероприятия с уведомлением в начале и конце записи о д</w:t>
      </w:r>
      <w:r>
        <w:rPr>
          <w:rFonts w:ascii="PT Astra Sans" w:hAnsi="PT Astra Sans"/>
          <w:sz w:val="22"/>
        </w:rPr>
        <w:t>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9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Результаты проведения фотосъемки, аудио- и видеозаписи являются приложением к акту</w:t>
      </w:r>
      <w:r>
        <w:rPr>
          <w:rFonts w:ascii="PT Astra Sans" w:hAnsi="PT Astra Sans"/>
          <w:sz w:val="22"/>
        </w:rPr>
        <w:t xml:space="preserve"> контрольного (надзорного) мероприятия.</w:t>
      </w:r>
    </w:p>
    <w:p w14:paraId="95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9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20. В ходе </w:t>
      </w:r>
      <w:r>
        <w:rPr>
          <w:rFonts w:ascii="PT Astra Sans" w:hAnsi="PT Astra Sans"/>
          <w:sz w:val="22"/>
        </w:rPr>
        <w:t>инспекционного визита могут совершаться следующие контрольные (надзорные) действия:</w:t>
      </w:r>
    </w:p>
    <w:p w14:paraId="9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осмотр;</w:t>
      </w:r>
    </w:p>
    <w:p w14:paraId="9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опрос;</w:t>
      </w:r>
    </w:p>
    <w:p w14:paraId="9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получение письменных объяснений;</w:t>
      </w:r>
    </w:p>
    <w:p w14:paraId="9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г) инструментальное обследование;</w:t>
      </w:r>
    </w:p>
    <w:p w14:paraId="9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д) истребование документов, которые в соответствии с обязательными требованиями д</w:t>
      </w:r>
      <w:r>
        <w:rPr>
          <w:rFonts w:ascii="PT Astra Sans" w:hAnsi="PT Astra Sans"/>
          <w:sz w:val="22"/>
        </w:rPr>
        <w:t>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9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Инспекционный визит проводится при наличии оснований, указанных в пунктах </w:t>
      </w:r>
      <w:r>
        <w:rPr>
          <w:rFonts w:ascii="PT Astra Sans" w:hAnsi="PT Astra Sans"/>
          <w:sz w:val="22"/>
        </w:rPr>
        <w:t xml:space="preserve">1 - 5 части 1 статьи 57 Федерального закона "О государственном контроле (надзоре) и муниципальном контроле в Российской Федерации". Внеплановый инспекционный визит может проводиться только по согласованию с органами прокуратуры, за исключением случаев его </w:t>
      </w:r>
      <w:r>
        <w:rPr>
          <w:rFonts w:ascii="PT Astra Sans" w:hAnsi="PT Astra Sans"/>
          <w:sz w:val="22"/>
        </w:rPr>
        <w:t>проведения в соответствии с пунктами 3 - 5 части 1 статьи 57 и частью 12 статьи 66 Федерального закона "О государственном контроле (надзоре) и муниципальном контроле в Российской Федерации".</w:t>
      </w:r>
    </w:p>
    <w:p w14:paraId="9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Инспекционный визит проводится без предварительного уведомления к</w:t>
      </w:r>
      <w:r>
        <w:rPr>
          <w:rFonts w:ascii="PT Astra Sans" w:hAnsi="PT Astra Sans"/>
          <w:sz w:val="22"/>
        </w:rPr>
        <w:t>онтролируемого лица и собственника объекта контроля. Срок проведения инспекционного визита в одном месте осуществления деятельности либо на одном объекте контроля не может превышать 1 рабочий день. Контролируемые лица или их представители обязаны обеспечит</w:t>
      </w:r>
      <w:r>
        <w:rPr>
          <w:rFonts w:ascii="PT Astra Sans" w:hAnsi="PT Astra Sans"/>
          <w:sz w:val="22"/>
        </w:rPr>
        <w:t>ь беспрепятственный доступ инспектора на объект контроля.</w:t>
      </w:r>
    </w:p>
    <w:p w14:paraId="9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21. В ходе документарной проверки могут совершаться следующие контрольные (надзорные) действия:</w:t>
      </w:r>
    </w:p>
    <w:p w14:paraId="9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получение письменных объяснений;</w:t>
      </w:r>
    </w:p>
    <w:p w14:paraId="A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истребование документов;</w:t>
      </w:r>
    </w:p>
    <w:p w14:paraId="A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экспертиза.</w:t>
      </w:r>
    </w:p>
    <w:p w14:paraId="A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Документарная проверка </w:t>
      </w:r>
      <w:r>
        <w:rPr>
          <w:rFonts w:ascii="PT Astra Sans" w:hAnsi="PT Astra Sans"/>
          <w:sz w:val="22"/>
        </w:rPr>
        <w:t>проводится при наличии оснований, указанных в пунктах 1 - 5 части 1 статьи 57 Федерального закона "О государственном контроле (надзоре) и муниципальном контроле в Российской Федерации". Внеплановая документарная проверка проводится без согласования с орган</w:t>
      </w:r>
      <w:r>
        <w:rPr>
          <w:rFonts w:ascii="PT Astra Sans" w:hAnsi="PT Astra Sans"/>
          <w:sz w:val="22"/>
        </w:rPr>
        <w:t>ами прокуратуры.</w:t>
      </w:r>
    </w:p>
    <w:p w14:paraId="A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</w:t>
      </w:r>
      <w:r>
        <w:rPr>
          <w:rFonts w:ascii="PT Astra Sans" w:hAnsi="PT Astra Sans"/>
          <w:sz w:val="22"/>
        </w:rPr>
        <w:t xml:space="preserve">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такого требования контролируемое лицо обязано направить в </w:t>
      </w:r>
      <w:r>
        <w:rPr>
          <w:rFonts w:ascii="PT Astra Sans" w:hAnsi="PT Astra Sans"/>
          <w:sz w:val="22"/>
        </w:rPr>
        <w:t>контрольный орган указанные в требовании документы.</w:t>
      </w:r>
    </w:p>
    <w:p w14:paraId="A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</w:t>
      </w:r>
      <w:r>
        <w:rPr>
          <w:rFonts w:ascii="PT Astra Sans" w:hAnsi="PT Astra Sans"/>
          <w:sz w:val="22"/>
        </w:rPr>
        <w:t>дениям, содержащимся в имеющихся у контрольного органа документах и (или) полученным при осуществлении государственного геологического контроля, информация об ошибках, о противоречиях и несоответствии сведений направляется контролируемому лицу с требование</w:t>
      </w:r>
      <w:r>
        <w:rPr>
          <w:rFonts w:ascii="PT Astra Sans" w:hAnsi="PT Astra Sans"/>
          <w:sz w:val="22"/>
        </w:rPr>
        <w:t>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</w:t>
      </w:r>
      <w:r>
        <w:rPr>
          <w:rFonts w:ascii="PT Astra Sans" w:hAnsi="PT Astra Sans"/>
          <w:sz w:val="22"/>
        </w:rPr>
        <w:t xml:space="preserve">ржащихся в этих документах, сведениям, содержащимся в имеющихся у контрольного органа документах и (или) </w:t>
      </w:r>
      <w:r>
        <w:rPr>
          <w:rFonts w:ascii="PT Astra Sans" w:hAnsi="PT Astra Sans"/>
          <w:sz w:val="22"/>
        </w:rPr>
        <w:t>полученным при осуществлении регионального государственного геологического контроля (надзора), вправе дополнительно представить в контрольный орган док</w:t>
      </w:r>
      <w:r>
        <w:rPr>
          <w:rFonts w:ascii="PT Astra Sans" w:hAnsi="PT Astra Sans"/>
          <w:sz w:val="22"/>
        </w:rPr>
        <w:t>ументы, подтверждающие достоверность ранее представленных документов.</w:t>
      </w:r>
    </w:p>
    <w:p w14:paraId="A5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</w:t>
      </w:r>
      <w:r>
        <w:rPr>
          <w:rFonts w:ascii="PT Astra Sans" w:hAnsi="PT Astra Sans"/>
          <w:sz w:val="22"/>
        </w:rPr>
        <w:t>я и документы, которые могут быть получены контрольным органом от иных органов.</w:t>
      </w:r>
    </w:p>
    <w:p w14:paraId="A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Срок проведения документарной проверки не может превышать 10 рабочих дней. 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</w:t>
      </w:r>
      <w:r>
        <w:rPr>
          <w:rFonts w:ascii="PT Astra Sans" w:hAnsi="PT Astra Sans"/>
          <w:sz w:val="22"/>
        </w:rPr>
        <w:t>окументы до дня представления указанных в требовании документов в контрольный орган, а также период со дня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</w:t>
      </w:r>
      <w:r>
        <w:rPr>
          <w:rFonts w:ascii="PT Astra Sans" w:hAnsi="PT Astra Sans"/>
          <w:sz w:val="22"/>
        </w:rPr>
        <w:t>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геологического контроля, и требования представить необходимые поя</w:t>
      </w:r>
      <w:r>
        <w:rPr>
          <w:rFonts w:ascii="PT Astra Sans" w:hAnsi="PT Astra Sans"/>
          <w:sz w:val="22"/>
        </w:rPr>
        <w:t>снения в письменной форме до дня представления указанных пояснений в контрольный орган.</w:t>
      </w:r>
    </w:p>
    <w:p w14:paraId="A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22. В ходе выездной проверки могут совершаться следующие контрольные (надзорные) действия:</w:t>
      </w:r>
    </w:p>
    <w:p w14:paraId="A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осмотр;</w:t>
      </w:r>
    </w:p>
    <w:p w14:paraId="A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опрос;</w:t>
      </w:r>
    </w:p>
    <w:p w14:paraId="A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получение письменных объяснений;</w:t>
      </w:r>
    </w:p>
    <w:p w14:paraId="A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г) истребование доку</w:t>
      </w:r>
      <w:r>
        <w:rPr>
          <w:rFonts w:ascii="PT Astra Sans" w:hAnsi="PT Astra Sans"/>
          <w:sz w:val="22"/>
        </w:rPr>
        <w:t>ментов;</w:t>
      </w:r>
    </w:p>
    <w:p w14:paraId="A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д) отбор проб (образцов);</w:t>
      </w:r>
    </w:p>
    <w:p w14:paraId="A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е) инструментальное обследование;</w:t>
      </w:r>
    </w:p>
    <w:p w14:paraId="A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ж) экспертиза.</w:t>
      </w:r>
    </w:p>
    <w:p w14:paraId="A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Выездная проверка проводится при наличии оснований, указанных в пунктах 1 - 5 части 1 статьи 57 Федерального закона "О государственном контроле (надзоре) и муниципальном кон</w:t>
      </w:r>
      <w:r>
        <w:rPr>
          <w:rFonts w:ascii="PT Astra Sans" w:hAnsi="PT Astra Sans"/>
          <w:sz w:val="22"/>
        </w:rPr>
        <w:t>троле в Российской Федерации".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3 - 5 части 1 статьи 57 и частью 12 статьи 66 Федерального закона "</w:t>
      </w:r>
      <w:r>
        <w:rPr>
          <w:rFonts w:ascii="PT Astra Sans" w:hAnsi="PT Astra Sans"/>
          <w:sz w:val="22"/>
        </w:rPr>
        <w:t>О государственном контроле (надзоре) и муниципальном контроле в Российской Федерации".</w:t>
      </w:r>
    </w:p>
    <w:p w14:paraId="B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Срок проведения выездной проверки составляет 10 рабочих дней. В отношении субъекта малого предпринимательства общий срок взаимодействия в ходе проведения выездной провер</w:t>
      </w:r>
      <w:r>
        <w:rPr>
          <w:rFonts w:ascii="PT Astra Sans" w:hAnsi="PT Astra Sans"/>
          <w:sz w:val="22"/>
        </w:rPr>
        <w:t>ки не может превышать 50 часов для малого предприятия и 15 часов для микропредприятия.</w:t>
      </w:r>
    </w:p>
    <w:p w14:paraId="B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23. В ходе наблюдения за соблюдением обязательных требований (мониторинга безопасности) проводится анализ данных об объектах контроля, имеющихся у контрольного органа, в</w:t>
      </w:r>
      <w:r>
        <w:rPr>
          <w:rFonts w:ascii="PT Astra Sans" w:hAnsi="PT Astra Sans"/>
          <w:sz w:val="22"/>
        </w:rPr>
        <w:t xml:space="preserve">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</w:t>
      </w:r>
      <w:r>
        <w:rPr>
          <w:rFonts w:ascii="PT Astra Sans" w:hAnsi="PT Astra Sans"/>
          <w:sz w:val="22"/>
        </w:rPr>
        <w:t>истемах, данных из сети "Интернет", иных 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B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Выявленные в ходе на</w:t>
      </w:r>
      <w:r>
        <w:rPr>
          <w:rFonts w:ascii="PT Astra Sans" w:hAnsi="PT Astra Sans"/>
          <w:sz w:val="22"/>
        </w:rPr>
        <w:t>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должностному лицу, уполномоченному на принятие решения о прове</w:t>
      </w:r>
      <w:r>
        <w:rPr>
          <w:rFonts w:ascii="PT Astra Sans" w:hAnsi="PT Astra Sans"/>
          <w:sz w:val="22"/>
        </w:rPr>
        <w:t>дении контрольных (надзорных) мероприятий, для принятия решений в соответствии со статьей 60 Федерального закона "О государственном контроле (надзоре) и муниципальном контроле в Российской Федерации".</w:t>
      </w:r>
    </w:p>
    <w:p w14:paraId="B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24. В ходе выездного обследования проводится оценка соб</w:t>
      </w:r>
      <w:r>
        <w:rPr>
          <w:rFonts w:ascii="PT Astra Sans" w:hAnsi="PT Astra Sans"/>
          <w:sz w:val="22"/>
        </w:rPr>
        <w:t>людения контролируемым лицом обязательных требований.</w:t>
      </w:r>
    </w:p>
    <w:p w14:paraId="B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Выездное обследование может проводиться по месту нахождения (осуществления деятельности) контролируемого лица (его филиалов, представительств, обособленных структурных подразделений), месту нахождения о</w:t>
      </w:r>
      <w:r>
        <w:rPr>
          <w:rFonts w:ascii="PT Astra Sans" w:hAnsi="PT Astra Sans"/>
          <w:sz w:val="22"/>
        </w:rPr>
        <w:t>бъекта контроля, при этом не допускается взаимодействие с контролируемым лицом.</w:t>
      </w:r>
    </w:p>
    <w:p w14:paraId="B5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ходе выездного обследования на общедоступных (открытых для посещения неограниченным кругом лиц) объектах могут осуществляться:</w:t>
      </w:r>
    </w:p>
    <w:p w14:paraId="B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осмотр;</w:t>
      </w:r>
    </w:p>
    <w:p w14:paraId="B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отбор проб (образцов);</w:t>
      </w:r>
    </w:p>
    <w:p w14:paraId="B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инструментальное обследование (с применением видеозаписи);</w:t>
      </w:r>
    </w:p>
    <w:p w14:paraId="B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г) экспертиза.</w:t>
      </w:r>
    </w:p>
    <w:p w14:paraId="B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Выездное обследование проводится без информирования контролируемого лица. Срок проведения выездного обследования одного объекта контроля не может превышать 1 рабочий день.</w:t>
      </w:r>
    </w:p>
    <w:p w14:paraId="B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25. Кон</w:t>
      </w:r>
      <w:r>
        <w:rPr>
          <w:rFonts w:ascii="PT Astra Sans" w:hAnsi="PT Astra Sans"/>
          <w:sz w:val="22"/>
        </w:rPr>
        <w:t>трольный орган может проводить следующие профилактические мероприятия:</w:t>
      </w:r>
    </w:p>
    <w:p w14:paraId="B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информирование;</w:t>
      </w:r>
    </w:p>
    <w:p w14:paraId="B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обобщение правоприменительной практики;</w:t>
      </w:r>
    </w:p>
    <w:p w14:paraId="B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объявление предостережения;</w:t>
      </w:r>
    </w:p>
    <w:p w14:paraId="B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г) консультирование;</w:t>
      </w:r>
    </w:p>
    <w:p w14:paraId="C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д) профилактический визит.</w:t>
      </w:r>
    </w:p>
    <w:p w14:paraId="C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26. Контрольный орган осуществляет информиро</w:t>
      </w:r>
      <w:r>
        <w:rPr>
          <w:rFonts w:ascii="PT Astra Sans" w:hAnsi="PT Astra Sans"/>
          <w:sz w:val="22"/>
        </w:rPr>
        <w:t xml:space="preserve">вание контролируемых лиц и иных заинтересованных лиц по вопросам соблюдения обязательных требований в области охраны окружающей среды. Информирование осуществляется посредством размещения соответствующих сведений на официальном сайте контрольного органа в </w:t>
      </w:r>
      <w:r>
        <w:rPr>
          <w:rFonts w:ascii="PT Astra Sans" w:hAnsi="PT Astra Sans"/>
          <w:sz w:val="22"/>
        </w:rPr>
        <w:t>сети "Интернет", в средствах массовой информации.</w:t>
      </w:r>
    </w:p>
    <w:p w14:paraId="C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27. Проект доклада, содержащий результаты обобщения правоприменительной практики контрольного органа (далее - проект доклада), размещается на официальном сайте контрольного органа в сети "Интернет" в срок до 1 апреля года, следующего за отчетным годом, для</w:t>
      </w:r>
      <w:r>
        <w:rPr>
          <w:rFonts w:ascii="PT Astra Sans" w:hAnsi="PT Astra Sans"/>
          <w:sz w:val="22"/>
        </w:rPr>
        <w:t xml:space="preserve"> проведения публичного обсуждения.</w:t>
      </w:r>
    </w:p>
    <w:p w14:paraId="C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Публичное обсуждение проекта доклада осуществляется в срок до 15 апреля года, следующего за отчетным годом; для направления предложений к проекту доклада указывается почтовый и электронный адреса контрольного органа. Изме</w:t>
      </w:r>
      <w:r>
        <w:rPr>
          <w:rFonts w:ascii="PT Astra Sans" w:hAnsi="PT Astra Sans"/>
          <w:sz w:val="22"/>
        </w:rPr>
        <w:t>нения в проект доклада вносятся по результатам рассмотрения предложений, поступивших при публичном обсуждении проекта доклада.</w:t>
      </w:r>
    </w:p>
    <w:p w14:paraId="C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Доклад, содержащий результаты обобщения правоприменительной практики контрольного органа, утверждается приказом контрольного орга</w:t>
      </w:r>
      <w:r>
        <w:rPr>
          <w:rFonts w:ascii="PT Astra Sans" w:hAnsi="PT Astra Sans"/>
          <w:sz w:val="22"/>
        </w:rPr>
        <w:t>на и размещается на официальном сайте контрольного органа в сети "Интернет" в срок до 30 апреля года, следующего за отчетным годом.</w:t>
      </w:r>
    </w:p>
    <w:p w14:paraId="C5000000">
      <w:pPr>
        <w:pStyle w:val="Style_1"/>
        <w:ind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(в ред. постановления Правительства Кемеровской области - Кузбасса от 07.06.2023 N 363)</w:t>
      </w:r>
    </w:p>
    <w:p w14:paraId="C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28. Контролируемое лицо вправе после</w:t>
      </w:r>
      <w:r>
        <w:rPr>
          <w:rFonts w:ascii="PT Astra Sans" w:hAnsi="PT Astra Sans"/>
          <w:sz w:val="22"/>
        </w:rPr>
        <w:t xml:space="preserve">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</w:t>
      </w:r>
      <w:r>
        <w:rPr>
          <w:rFonts w:ascii="PT Astra Sans" w:hAnsi="PT Astra Sans"/>
          <w:sz w:val="22"/>
        </w:rPr>
        <w:t>достережения рассматривается контрольным органом в течение 30 календарных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</w:t>
      </w:r>
      <w:r>
        <w:rPr>
          <w:rFonts w:ascii="PT Astra Sans" w:hAnsi="PT Astra Sans"/>
          <w:sz w:val="22"/>
        </w:rPr>
        <w:t>е обоснования.</w:t>
      </w:r>
    </w:p>
    <w:p w14:paraId="C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29. Консультирование осуществляется инспекторами по телефону, на личном приеме министра (заместителя министра) природных ресурсов и экологии Кузбасса по предварительной записи, либо в ходе </w:t>
      </w:r>
      <w:r>
        <w:rPr>
          <w:rFonts w:ascii="PT Astra Sans" w:hAnsi="PT Astra Sans"/>
          <w:sz w:val="22"/>
        </w:rPr>
        <w:t>проведения профилактического мероприятия, контрольно</w:t>
      </w:r>
      <w:r>
        <w:rPr>
          <w:rFonts w:ascii="PT Astra Sans" w:hAnsi="PT Astra Sans"/>
          <w:sz w:val="22"/>
        </w:rPr>
        <w:t>го (надзорного) мероприятия. Время консультирования по телефону, на личном приеме одного контролируемого лица (его представителя) не может превышать 15 минут.</w:t>
      </w:r>
    </w:p>
    <w:p w14:paraId="C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Консультирование осуществляется по вопросам организации и осуществления регионального государстве</w:t>
      </w:r>
      <w:r>
        <w:rPr>
          <w:rFonts w:ascii="PT Astra Sans" w:hAnsi="PT Astra Sans"/>
          <w:sz w:val="22"/>
        </w:rPr>
        <w:t>нного геологического контроля (надзора), а также по вопросам соблюдения обязательных требований в области использования и охраны недр, указанных в пункте 2 настоящего Положения.</w:t>
      </w:r>
    </w:p>
    <w:p w14:paraId="C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30. Профилактический визит проводится инспектором в форме профилактической бес</w:t>
      </w:r>
      <w:r>
        <w:rPr>
          <w:rFonts w:ascii="PT Astra Sans" w:hAnsi="PT Astra Sans"/>
          <w:sz w:val="22"/>
        </w:rPr>
        <w:t>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принадлежащим ему объектам контроля,</w:t>
      </w:r>
      <w:r>
        <w:rPr>
          <w:rFonts w:ascii="PT Astra Sans" w:hAnsi="PT Astra Sans"/>
          <w:sz w:val="22"/>
        </w:rPr>
        <w:t xml:space="preserve"> их соответствии критериям риска, основаниях и рекомендуемых способах снижения категории риска, а также о видах, содержании и интенсивности контрольных (надзорных) мероприятий, проводимых в отношении объекта контроля, исходя из его отнесения к соответствую</w:t>
      </w:r>
      <w:r>
        <w:rPr>
          <w:rFonts w:ascii="PT Astra Sans" w:hAnsi="PT Astra Sans"/>
          <w:sz w:val="22"/>
        </w:rPr>
        <w:t>щей категории риска.</w:t>
      </w:r>
    </w:p>
    <w:p w14:paraId="C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Обязательные профилактические визиты проводятся в отношении следующих контролируемых лиц:</w:t>
      </w:r>
    </w:p>
    <w:p w14:paraId="C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приступающих к осуществлению деятельности на объектах контроля, оказывающих негативное воздействие на окружающую среду, поставленных на госуда</w:t>
      </w:r>
      <w:r>
        <w:rPr>
          <w:rFonts w:ascii="PT Astra Sans" w:hAnsi="PT Astra Sans"/>
          <w:sz w:val="22"/>
        </w:rPr>
        <w:t>рственный учет объектов, оказывающих негативное воздействие на окружающую среду, отнесенных в соответствии с критериями негативного воздействия к объектам II или III категории, с использованием участков недр местного значения, предоставленных в пользование</w:t>
      </w:r>
      <w:r>
        <w:rPr>
          <w:rFonts w:ascii="PT Astra Sans" w:hAnsi="PT Astra Sans"/>
          <w:sz w:val="22"/>
        </w:rPr>
        <w:t xml:space="preserve"> в соответствии с Законом "О недрах";</w:t>
      </w:r>
    </w:p>
    <w:p w14:paraId="C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в отношении объектов контроля, отнесенных к категориям значительного риска.</w:t>
      </w:r>
    </w:p>
    <w:p w14:paraId="C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Контрольный орган обязан предложить проведение профилактического визита контролируемым лицам, указанным в подпункте "а" настоящего пункта, </w:t>
      </w:r>
      <w:r>
        <w:rPr>
          <w:rFonts w:ascii="PT Astra Sans" w:hAnsi="PT Astra Sans"/>
          <w:sz w:val="22"/>
        </w:rPr>
        <w:t>не позднее чем в течение 1 года с момента начала такой деятельности.</w:t>
      </w:r>
    </w:p>
    <w:p w14:paraId="C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 Контролируемое лицо вправе отказать</w:t>
      </w:r>
      <w:r>
        <w:rPr>
          <w:rFonts w:ascii="PT Astra Sans" w:hAnsi="PT Astra Sans"/>
          <w:sz w:val="22"/>
        </w:rPr>
        <w:t>ся от проведения обязательного профилактического визита, уведомив об этом контрольный орган не позднее чем за 3 рабочих дня до даты его проведения.</w:t>
      </w:r>
    </w:p>
    <w:p w14:paraId="C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Обязательный профилактический визит проводится в течение 1 рабочего дня. По ходатайству инспектора, проводящ</w:t>
      </w:r>
      <w:r>
        <w:rPr>
          <w:rFonts w:ascii="PT Astra Sans" w:hAnsi="PT Astra Sans"/>
          <w:sz w:val="22"/>
        </w:rPr>
        <w:t>его профилактический визит, министр (заместитель министра) природных ресурсов и экологии Кузбасса может продлить срок проведения профилактического визита на срок не более 3 рабочих дней.</w:t>
      </w:r>
    </w:p>
    <w:p w14:paraId="D0000000">
      <w:pPr>
        <w:widowControl w:val="0"/>
        <w:spacing w:before="200"/>
        <w:ind w:firstLine="540" w:left="0"/>
        <w:jc w:val="both"/>
        <w:rPr>
          <w:rFonts w:ascii="PT Astra Sans" w:hAnsi="PT Astra Sans"/>
          <w:i w:val="1"/>
          <w:sz w:val="22"/>
        </w:rPr>
      </w:pPr>
      <w:r>
        <w:rPr>
          <w:rFonts w:ascii="PT Astra Sans" w:hAnsi="PT Astra Sans"/>
          <w:i w:val="1"/>
          <w:sz w:val="22"/>
        </w:rPr>
        <w:t>Обязательный профилактический визит проводится в течение 1 рабочего дня. По ходатайству инспектора, проводящего профилактичес</w:t>
      </w:r>
      <w:r>
        <w:rPr>
          <w:rFonts w:ascii="PT Astra Sans" w:hAnsi="PT Astra Sans"/>
          <w:i w:val="1"/>
          <w:sz w:val="22"/>
        </w:rPr>
        <w:t>кий визит, министр (заместитель министра) природных ресурсов и экологии Кузбасса может продлить срок проведения профилактического визита на срок не более 3 рабочих дней.</w:t>
      </w:r>
    </w:p>
    <w:p w14:paraId="D1000000">
      <w:pPr>
        <w:widowControl w:val="0"/>
        <w:spacing w:before="200"/>
        <w:ind w:firstLine="540" w:left="0"/>
        <w:jc w:val="both"/>
        <w:rPr>
          <w:rFonts w:ascii="PT Astra Sans" w:hAnsi="PT Astra Sans"/>
          <w:i w:val="0"/>
          <w:sz w:val="22"/>
        </w:rPr>
      </w:pPr>
      <w:r>
        <w:rPr>
          <w:rFonts w:ascii="PT Astra Sans" w:hAnsi="PT Astra Sans"/>
          <w:sz w:val="22"/>
        </w:rPr>
        <w:t xml:space="preserve">Контролируемое лицо вправе обратиться в контрольный орган с заявлением о проведении в отношении его профилактического визита (далее – заявление контролируемого лица). Контрольный орган рассматривает заявление контролируемого лица в течение 10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 </w:t>
      </w:r>
    </w:p>
    <w:p w14:paraId="D2000000">
      <w:pPr>
        <w:tabs>
          <w:tab w:leader="none" w:pos="1134" w:val="left"/>
        </w:tabs>
        <w:ind w:firstLine="709" w:left="0"/>
        <w:contextualSpacing w:val="1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D3000000">
      <w:pPr>
        <w:ind w:firstLine="709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от контролируемого лица поступило уведомление об отзыве заявления о проведении профилактического визита;</w:t>
      </w:r>
    </w:p>
    <w:p w14:paraId="D4000000">
      <w:pPr>
        <w:ind w:firstLine="709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в течение 2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D5000000">
      <w:pPr>
        <w:ind w:firstLine="709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в) в течение 6 месяцев до даты подачи заявления контролируемого лица проведение профилактического визита было невозможно в связи  </w:t>
      </w:r>
      <w:r>
        <w:rPr>
          <w:rFonts w:ascii="PT Astra Sans" w:hAnsi="PT Astra Sans"/>
          <w:sz w:val="22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D6000000">
      <w:pPr>
        <w:ind w:firstLine="709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D7000000">
      <w:pPr>
        <w:widowControl w:val="0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случае принятия решения о проведении профилактического визита по заявлению контролируемого лица контрольный орган в течение 20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D8000000">
      <w:pPr>
        <w:widowControl w:val="0"/>
        <w:ind/>
        <w:jc w:val="both"/>
        <w:rPr>
          <w:rFonts w:ascii="PT Astra Sans" w:hAnsi="PT Astra Sans"/>
          <w:i w:val="1"/>
          <w:sz w:val="22"/>
        </w:rPr>
      </w:pPr>
      <w:r>
        <w:rPr>
          <w:rFonts w:ascii="PT Astra Sans" w:hAnsi="PT Astra Sans"/>
          <w:i w:val="1"/>
          <w:sz w:val="22"/>
        </w:rPr>
        <w:t>(в</w:t>
      </w:r>
      <w:r>
        <w:rPr>
          <w:rFonts w:ascii="PT Astra Sans" w:hAnsi="PT Astra Sans"/>
          <w:i w:val="1"/>
          <w:sz w:val="22"/>
        </w:rPr>
        <w:t xml:space="preserve"> ред. постановления Правительства Кемеровской области - Кузбасса от 07.06.2023 N 363, постановления Правительства </w:t>
      </w:r>
      <w:r>
        <w:rPr>
          <w:rFonts w:ascii="PT Astra Sans" w:hAnsi="PT Astra Sans"/>
          <w:i w:val="1"/>
          <w:sz w:val="22"/>
        </w:rPr>
        <w:t>Кемеровской области - Кузбасса от 01.04.2024 N 145</w:t>
      </w:r>
      <w:r>
        <w:rPr>
          <w:rFonts w:ascii="PT Astra Sans" w:hAnsi="PT Astra Sans"/>
          <w:i w:val="1"/>
          <w:sz w:val="22"/>
        </w:rPr>
        <w:t>).</w:t>
      </w:r>
    </w:p>
    <w:p w14:paraId="D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31. Правом на досудебное обжалование решений контрольного органа, действий (бездействия) инспекторов обладает контролируемое лицо, в отношен</w:t>
      </w:r>
      <w:r>
        <w:rPr>
          <w:rFonts w:ascii="PT Astra Sans" w:hAnsi="PT Astra Sans"/>
          <w:sz w:val="22"/>
        </w:rPr>
        <w:t>ии которого приняты решения или совершены действия (бездействие), указанные в части 4 статьи 40 Федерального закона "О государственном контроле (надзоре) и муниципальном контроле в Российской Федерации".</w:t>
      </w:r>
    </w:p>
    <w:p w14:paraId="D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Судебное обжалование решений контрольного органа, де</w:t>
      </w:r>
      <w:r>
        <w:rPr>
          <w:rFonts w:ascii="PT Astra Sans" w:hAnsi="PT Astra Sans"/>
          <w:sz w:val="22"/>
        </w:rPr>
        <w:t>йствий (бездействия) инспекторов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D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Жалоба на решение контрольного орга</w:t>
      </w:r>
      <w:r>
        <w:rPr>
          <w:rFonts w:ascii="PT Astra Sans" w:hAnsi="PT Astra Sans"/>
          <w:sz w:val="22"/>
        </w:rPr>
        <w:t>на, действия (бездействие) инспекторов при осуществлении регионального государственного экологического контроля (надзора) рассматривается министром (заместителем министра) природных ресурсов и экологии Кузбасса. Жалоба подается по форме и содержанию в соот</w:t>
      </w:r>
      <w:r>
        <w:rPr>
          <w:rFonts w:ascii="PT Astra Sans" w:hAnsi="PT Astra Sans"/>
          <w:sz w:val="22"/>
        </w:rPr>
        <w:t>ветствии со статьей 41 Федерального закона "О государственном контроле (надзоре) и муниципальном контроле в Российской Федерации".</w:t>
      </w:r>
    </w:p>
    <w:p w14:paraId="D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Жалоба рассматривается контрольным органом в порядке, установленном статьей 43 Федерального </w:t>
      </w:r>
      <w:r>
        <w:rPr>
          <w:rFonts w:ascii="PT Astra Sans" w:hAnsi="PT Astra Sans"/>
          <w:sz w:val="22"/>
        </w:rPr>
        <w:t>закона "О государственном контрол</w:t>
      </w:r>
      <w:r>
        <w:rPr>
          <w:rFonts w:ascii="PT Astra Sans" w:hAnsi="PT Astra Sans"/>
          <w:sz w:val="22"/>
        </w:rPr>
        <w:t>е (надзоре) и муниципальном контроле в Российской Федерации". Жалоба подлежит рассмотрению контрольным органом в срок не более 20 рабочих дней со дня ее регистрации.</w:t>
      </w:r>
    </w:p>
    <w:p w14:paraId="DD000000">
      <w:pPr>
        <w:pStyle w:val="Style_1"/>
        <w:ind/>
        <w:jc w:val="both"/>
        <w:rPr>
          <w:rFonts w:ascii="PT Astra Sans" w:hAnsi="PT Astra Sans"/>
          <w:i w:val="1"/>
          <w:sz w:val="22"/>
        </w:rPr>
      </w:pPr>
      <w:r>
        <w:rPr>
          <w:rFonts w:ascii="PT Astra Sans" w:hAnsi="PT Astra Sans"/>
          <w:i w:val="1"/>
          <w:sz w:val="22"/>
        </w:rPr>
        <w:t>(в ред. постановления Правительства Кемеровской области - Кузбасса от 07.06.2023 N 3</w:t>
      </w:r>
      <w:r>
        <w:rPr>
          <w:rFonts w:ascii="PT Astra Sans" w:hAnsi="PT Astra Sans"/>
          <w:i w:val="1"/>
          <w:sz w:val="22"/>
        </w:rPr>
        <w:t>63)</w:t>
      </w:r>
    </w:p>
    <w:p w14:paraId="DE000000">
      <w:pPr>
        <w:pStyle w:val="Style_1"/>
        <w:ind/>
        <w:jc w:val="both"/>
        <w:rPr>
          <w:rFonts w:ascii="PT Astra Sans" w:hAnsi="PT Astra Sans"/>
          <w:i w:val="1"/>
          <w:sz w:val="22"/>
        </w:rPr>
      </w:pPr>
    </w:p>
    <w:p w14:paraId="DF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E0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E1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E2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E3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E4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E5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E6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E7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E8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E9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EA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EB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EC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ED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EE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EF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F0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F1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F2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F3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F4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F5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F6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F7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F8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F9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FA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FB00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Приложение</w:t>
      </w:r>
    </w:p>
    <w:p w14:paraId="FC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 Положению</w:t>
      </w:r>
    </w:p>
    <w:p w14:paraId="FD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 региональном государственном</w:t>
      </w:r>
    </w:p>
    <w:p w14:paraId="FE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геологическом контроле (надзоре)</w:t>
      </w:r>
    </w:p>
    <w:p w14:paraId="FF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Кемеровской области - Кузбассе</w:t>
      </w:r>
    </w:p>
    <w:p w14:paraId="0001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0101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КРИТЕРИИ</w:t>
      </w:r>
    </w:p>
    <w:p w14:paraId="0201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ОТНЕСЕНИЯ ОБЪЕКТОВ КОНТРОЛЯ К КАТЕГОРИЯМ РИСКА</w:t>
      </w:r>
    </w:p>
    <w:p w14:paraId="0301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04010000">
      <w:pPr>
        <w:pStyle w:val="Style_1"/>
        <w:ind w:firstLine="540" w:left="0"/>
        <w:jc w:val="both"/>
        <w:rPr>
          <w:rFonts w:ascii="PT Astra Sans" w:hAnsi="PT Astra Sans"/>
          <w:sz w:val="22"/>
        </w:rPr>
      </w:pPr>
      <w:bookmarkStart w:id="6" w:name="P190"/>
      <w:bookmarkEnd w:id="6"/>
      <w:r>
        <w:rPr>
          <w:rFonts w:ascii="PT Astra Sans" w:hAnsi="PT Astra Sans"/>
          <w:sz w:val="22"/>
        </w:rPr>
        <w:t>1. Объекты контроля, используемые контролируемыми лицами, оказывающие негативное воздействие на окружающую среду, относятся к определенной категории риска для регионального государственного геологического контроля (надзора) в соответствии со следующими кри</w:t>
      </w:r>
      <w:r>
        <w:rPr>
          <w:rFonts w:ascii="PT Astra Sans" w:hAnsi="PT Astra Sans"/>
          <w:sz w:val="22"/>
        </w:rPr>
        <w:t>териями:</w:t>
      </w:r>
    </w:p>
    <w:p w14:paraId="0501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к категории среднего риска относятся объекты контроля, оказывающие умеренное негативное воздействие на окружающую среду и отнесенные в соответствии с критериями отнесения объектов, оказывающих негативное воздействие на окружающую среду, к объек</w:t>
      </w:r>
      <w:r>
        <w:rPr>
          <w:rFonts w:ascii="PT Astra Sans" w:hAnsi="PT Astra Sans"/>
          <w:sz w:val="22"/>
        </w:rPr>
        <w:t>там I, II, III и IV категорий, утвержденными постановлением Правительства Российской Федерации от 31.12.2020 N 2398 (далее - критерии негативного воздействия), к объектам II категории;</w:t>
      </w:r>
    </w:p>
    <w:p w14:paraId="0601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к категории умеренного риска относятся объекты контроля, оказывающие</w:t>
      </w:r>
      <w:r>
        <w:rPr>
          <w:rFonts w:ascii="PT Astra Sans" w:hAnsi="PT Astra Sans"/>
          <w:sz w:val="22"/>
        </w:rPr>
        <w:t xml:space="preserve"> незначительное негативное воздействие на окружающую среду и отнесенные в соответствии с критериями негативного воздействия к объектам III категории;</w:t>
      </w:r>
    </w:p>
    <w:p w14:paraId="0701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к категории низкого риска относятся объекты контроля, оказывающие минимальное негативное воздействие на</w:t>
      </w:r>
      <w:r>
        <w:rPr>
          <w:rFonts w:ascii="PT Astra Sans" w:hAnsi="PT Astra Sans"/>
          <w:sz w:val="22"/>
        </w:rPr>
        <w:t xml:space="preserve"> окружающую среду и отнесенные в соответствии с критериями негативного воздействия к объектам IV категории.</w:t>
      </w:r>
    </w:p>
    <w:p w14:paraId="0801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bookmarkStart w:id="7" w:name="P194"/>
      <w:bookmarkEnd w:id="7"/>
      <w:r>
        <w:rPr>
          <w:rFonts w:ascii="PT Astra Sans" w:hAnsi="PT Astra Sans"/>
          <w:sz w:val="22"/>
        </w:rPr>
        <w:t xml:space="preserve">2. Объекты контроля, подлежащие отнесению в соответствии с пунктом 1 настоящих критериев к категориям среднего, умеренного, низкого риска, подлежат </w:t>
      </w:r>
      <w:r>
        <w:rPr>
          <w:rFonts w:ascii="PT Astra Sans" w:hAnsi="PT Astra Sans"/>
          <w:sz w:val="22"/>
        </w:rPr>
        <w:t>отнесению к категориям значительного, среднего, умеренного риска соответственно (далее - повышение категории риска) при наличии вступившего в законную силу в течение 3 лет, предшествующих дате принятия решения об отнесении объекта контроля к категории риск</w:t>
      </w:r>
      <w:r>
        <w:rPr>
          <w:rFonts w:ascii="PT Astra Sans" w:hAnsi="PT Astra Sans"/>
          <w:sz w:val="22"/>
        </w:rPr>
        <w:t>а, постановления о назначении административного наказания, за исключением административного наказания в виде предупреждения, контролируемому лицу или его должностным лицам за совершение административного правонарушения, предусмотренного статьей 7.3 Кодекса</w:t>
      </w:r>
      <w:r>
        <w:rPr>
          <w:rFonts w:ascii="PT Astra Sans" w:hAnsi="PT Astra Sans"/>
          <w:sz w:val="22"/>
        </w:rPr>
        <w:t xml:space="preserve"> Российской Федерации об административных правонарушениях.</w:t>
      </w:r>
    </w:p>
    <w:p w14:paraId="0901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Объекты контроля, подлежащие отнесению в соответствии с пунктом 2 настоящих критериев к категориям значительного, среднего, умеренного риска, подлежат отнесению к категориям среднего, умеренного, н</w:t>
      </w:r>
      <w:r>
        <w:rPr>
          <w:rFonts w:ascii="PT Astra Sans" w:hAnsi="PT Astra Sans"/>
          <w:sz w:val="22"/>
        </w:rPr>
        <w:t>изкого риска соответственно при отсутствии по истечении 3 лет, предшествующих дате повышения категории риска, вступившего в законную силу постановления о назначении административного наказания, за исключением административного наказания в виде предупрежден</w:t>
      </w:r>
      <w:r>
        <w:rPr>
          <w:rFonts w:ascii="PT Astra Sans" w:hAnsi="PT Astra Sans"/>
          <w:sz w:val="22"/>
        </w:rPr>
        <w:t>ия, контролируемому лицу или его должностным лицам за совершение административного правонарушения, предусмотренного статьей 7.3 Кодекса Российской Федерации об административных правонарушениях.</w:t>
      </w:r>
    </w:p>
    <w:p w14:paraId="0A01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0B01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0C010000">
      <w:pPr>
        <w:pStyle w:val="Style_1"/>
        <w:spacing w:after="100" w:before="100"/>
        <w:ind/>
        <w:jc w:val="both"/>
        <w:rPr>
          <w:rFonts w:ascii="PT Astra Sans" w:hAnsi="PT Astra Sans"/>
          <w:sz w:val="22"/>
        </w:rPr>
      </w:pPr>
    </w:p>
    <w:sectPr>
      <w:headerReference r:id="rId3" w:type="first"/>
      <w:headerReference r:id="rId1" w:type="default"/>
      <w:footerReference r:id="rId4" w:type="first"/>
      <w:footerReference r:id="rId2" w:type="default"/>
      <w:pgSz w:h="16838" w:orient="portrait" w:w="11906"/>
      <w:pgMar w:bottom="1134" w:footer="0" w:gutter="0" w:header="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rPr>
        <w:sz w:val="2"/>
      </w:rPr>
    </w:pPr>
  </w:p>
  <w:tbl>
    <w:tblPr>
      <w:tblStyle w:val="Style_2"/>
      <w:tblLayout w:type="fixed"/>
      <w:tblCellMar>
        <w:left w:type="dxa" w:w="40"/>
        <w:right w:type="dxa" w:w="40"/>
      </w:tblCellMar>
    </w:tblPr>
    <w:tblGrid>
      <w:gridCol w:w="3368"/>
      <w:gridCol w:w="3471"/>
      <w:gridCol w:w="3369"/>
    </w:tblGrid>
    <w:tr>
      <w:trPr>
        <w:trHeight w:hRule="exact" w:val="1663"/>
      </w:trPr>
      <w:tc>
        <w:tcPr>
          <w:tcW w:type="dxa" w:w="3368"/>
          <w:tcMar>
            <w:left w:type="dxa" w:w="40"/>
            <w:right w:type="dxa" w:w="40"/>
          </w:tcMar>
          <w:vAlign w:val="center"/>
        </w:tcPr>
        <w:p w14:paraId="03000000">
          <w:pPr>
            <w:pStyle w:val="Style_1"/>
          </w:pPr>
        </w:p>
      </w:tc>
      <w:tc>
        <w:tcPr>
          <w:tcW w:type="dxa" w:w="3471"/>
          <w:tcMar>
            <w:left w:type="dxa" w:w="40"/>
            <w:right w:type="dxa" w:w="40"/>
          </w:tcMar>
          <w:vAlign w:val="center"/>
        </w:tcPr>
        <w:p w14:paraId="04000000">
          <w:pPr>
            <w:pStyle w:val="Style_1"/>
            <w:ind/>
            <w:jc w:val="center"/>
          </w:pPr>
        </w:p>
      </w:tc>
      <w:tc>
        <w:tcPr>
          <w:tcW w:type="dxa" w:w="3369"/>
          <w:tcMar>
            <w:left w:type="dxa" w:w="40"/>
            <w:right w:type="dxa" w:w="40"/>
          </w:tcMar>
          <w:vAlign w:val="center"/>
        </w:tcPr>
        <w:p w14:paraId="05000000">
          <w:pPr>
            <w:pStyle w:val="Style_1"/>
            <w:ind/>
            <w:jc w:val="right"/>
          </w:pPr>
          <w:r>
            <w:rPr>
              <w:rFonts w:ascii="Tahoma" w:hAnsi="Tahoma"/>
            </w:rPr>
            <w:t xml:space="preserve">Страница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rPr>
              <w:rFonts w:ascii="Tahoma" w:hAnsi="Tahoma"/>
            </w:rPr>
            <w:t xml:space="preserve"> из 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>
            <w:t>13</w:t>
          </w:r>
          <w:r>
            <w:fldChar w:fldCharType="end"/>
          </w:r>
        </w:p>
      </w:tc>
    </w:tr>
  </w:tbl>
  <w:p w14:paraId="06000000">
    <w:pPr>
      <w:pStyle w:val="Style_1"/>
    </w:pPr>
    <w:r>
      <w:rPr>
        <w:sz w:val="2"/>
      </w:rPr>
      <w:t>1</w: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  <w:rPr>
        <w:sz w:val="2"/>
      </w:rPr>
    </w:pPr>
  </w:p>
  <w:tbl>
    <w:tblPr>
      <w:tblStyle w:val="Style_2"/>
      <w:tblLayout w:type="fixed"/>
      <w:tblCellMar>
        <w:left w:type="dxa" w:w="40"/>
        <w:right w:type="dxa" w:w="40"/>
      </w:tblCellMar>
    </w:tblPr>
    <w:tblGrid>
      <w:gridCol w:w="3368"/>
      <w:gridCol w:w="3471"/>
      <w:gridCol w:w="3368"/>
    </w:tblGrid>
    <w:tr>
      <w:trPr>
        <w:trHeight w:hRule="exact" w:val="1663"/>
      </w:trPr>
      <w:tc>
        <w:tcPr>
          <w:tcW w:type="dxa" w:w="3368"/>
          <w:tcMar>
            <w:left w:type="dxa" w:w="40"/>
            <w:right w:type="dxa" w:w="40"/>
          </w:tcMar>
          <w:vAlign w:val="center"/>
        </w:tcPr>
        <w:p w14:paraId="09000000">
          <w:pPr>
            <w:pStyle w:val="Style_1"/>
          </w:pPr>
        </w:p>
      </w:tc>
      <w:tc>
        <w:tcPr>
          <w:tcW w:type="dxa" w:w="3471"/>
          <w:tcMar>
            <w:left w:type="dxa" w:w="40"/>
            <w:right w:type="dxa" w:w="40"/>
          </w:tcMar>
          <w:vAlign w:val="center"/>
        </w:tcPr>
        <w:p w14:paraId="0A000000">
          <w:pPr>
            <w:pStyle w:val="Style_1"/>
            <w:ind/>
            <w:jc w:val="center"/>
          </w:pPr>
        </w:p>
      </w:tc>
      <w:tc>
        <w:tcPr>
          <w:tcW w:type="dxa" w:w="3368"/>
          <w:tcMar>
            <w:left w:type="dxa" w:w="40"/>
            <w:right w:type="dxa" w:w="40"/>
          </w:tcMar>
          <w:vAlign w:val="center"/>
        </w:tcPr>
        <w:p w14:paraId="0B000000">
          <w:pPr>
            <w:pStyle w:val="Style_1"/>
            <w:ind/>
            <w:jc w:val="right"/>
          </w:pPr>
          <w:r>
            <w:rPr>
              <w:rFonts w:ascii="Tahoma" w:hAnsi="Tahoma"/>
            </w:rPr>
            <w:t xml:space="preserve">Страница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rPr>
              <w:rFonts w:ascii="Tahoma" w:hAnsi="Tahoma"/>
            </w:rPr>
            <w:t xml:space="preserve"> из 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>
            <w:t>13</w:t>
          </w:r>
          <w:r>
            <w:fldChar w:fldCharType="end"/>
          </w:r>
        </w:p>
      </w:tc>
    </w:tr>
  </w:tbl>
  <w:p w14:paraId="0C000000">
    <w:pPr>
      <w:pStyle w:val="Style_1"/>
    </w:pPr>
    <w:r>
      <w:rPr>
        <w:sz w:val="2"/>
      </w:rPr>
      <w:t>1</w: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ConsPlusTitlePage"/>
    <w:link w:val="Style_9_ch"/>
    <w:pPr>
      <w:widowControl w:val="0"/>
      <w:ind/>
    </w:pPr>
    <w:rPr>
      <w:rFonts w:ascii="Tahoma" w:hAnsi="Tahoma"/>
      <w:sz w:val="20"/>
    </w:rPr>
  </w:style>
  <w:style w:styleId="Style_9_ch" w:type="character">
    <w:name w:val="ConsPlusTitlePage"/>
    <w:link w:val="Style_9"/>
    <w:rPr>
      <w:rFonts w:ascii="Tahoma" w:hAnsi="Tahoma"/>
      <w:sz w:val="20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5_ch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ConsPlusTextList"/>
    <w:link w:val="Style_14_ch"/>
    <w:pPr>
      <w:widowControl w:val="0"/>
      <w:ind/>
    </w:pPr>
    <w:rPr>
      <w:rFonts w:ascii="Arial" w:hAnsi="Arial"/>
      <w:sz w:val="20"/>
    </w:rPr>
  </w:style>
  <w:style w:styleId="Style_14_ch" w:type="character">
    <w:name w:val="ConsPlusTextList"/>
    <w:link w:val="Style_14"/>
    <w:rPr>
      <w:rFonts w:ascii="Arial" w:hAnsi="Arial"/>
      <w:sz w:val="20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  <w:sz w:val="20"/>
    </w:rPr>
  </w:style>
  <w:style w:styleId="Style_4_ch" w:type="character">
    <w:name w:val="ConsPlusTitle"/>
    <w:link w:val="Style_4"/>
    <w:rPr>
      <w:rFonts w:ascii="Arial" w:hAnsi="Arial"/>
      <w:b w:val="1"/>
      <w:sz w:val="20"/>
    </w:rPr>
  </w:style>
  <w:style w:styleId="Style_15" w:type="paragraph">
    <w:name w:val="ConsPlusTitle"/>
    <w:link w:val="Style_15_ch"/>
    <w:pPr>
      <w:widowControl w:val="0"/>
      <w:ind/>
    </w:pPr>
    <w:rPr>
      <w:rFonts w:ascii="Arial" w:hAnsi="Arial"/>
      <w:b w:val="1"/>
      <w:sz w:val="20"/>
    </w:rPr>
  </w:style>
  <w:style w:styleId="Style_15_ch" w:type="character">
    <w:name w:val="ConsPlusTitle"/>
    <w:link w:val="Style_15"/>
    <w:rPr>
      <w:rFonts w:ascii="Arial" w:hAnsi="Arial"/>
      <w:b w:val="1"/>
      <w:sz w:val="20"/>
    </w:rPr>
  </w:style>
  <w:style w:styleId="Style_16" w:type="paragraph">
    <w:name w:val="ConsPlusDocList"/>
    <w:link w:val="Style_16_ch"/>
    <w:pPr>
      <w:widowControl w:val="0"/>
      <w:ind/>
    </w:pPr>
    <w:rPr>
      <w:rFonts w:ascii="Courier New" w:hAnsi="Courier New"/>
      <w:sz w:val="20"/>
    </w:rPr>
  </w:style>
  <w:style w:styleId="Style_16_ch" w:type="character">
    <w:name w:val="ConsPlusDocList"/>
    <w:link w:val="Style_16"/>
    <w:rPr>
      <w:rFonts w:ascii="Courier New" w:hAnsi="Courier New"/>
      <w:sz w:val="20"/>
    </w:rPr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ConsPlusDocList"/>
    <w:link w:val="Style_18_ch"/>
    <w:pPr>
      <w:widowControl w:val="0"/>
      <w:ind/>
    </w:pPr>
    <w:rPr>
      <w:rFonts w:ascii="Courier New" w:hAnsi="Courier New"/>
      <w:sz w:val="20"/>
    </w:rPr>
  </w:style>
  <w:style w:styleId="Style_18_ch" w:type="character">
    <w:name w:val="ConsPlusDocList"/>
    <w:link w:val="Style_18"/>
    <w:rPr>
      <w:rFonts w:ascii="Courier New" w:hAnsi="Courier New"/>
      <w:sz w:val="20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ConsPlusTextList"/>
    <w:link w:val="Style_21_ch"/>
    <w:pPr>
      <w:widowControl w:val="0"/>
      <w:ind/>
    </w:pPr>
    <w:rPr>
      <w:rFonts w:ascii="Arial" w:hAnsi="Arial"/>
      <w:sz w:val="20"/>
    </w:rPr>
  </w:style>
  <w:style w:styleId="Style_21_ch" w:type="character">
    <w:name w:val="ConsPlusTextList"/>
    <w:link w:val="Style_21"/>
    <w:rPr>
      <w:rFonts w:ascii="Arial" w:hAnsi="Arial"/>
      <w:sz w:val="20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5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ConsPlusTextList"/>
    <w:link w:val="Style_26_ch"/>
    <w:pPr>
      <w:widowControl w:val="0"/>
      <w:ind/>
    </w:pPr>
    <w:rPr>
      <w:rFonts w:ascii="Arial" w:hAnsi="Arial"/>
      <w:sz w:val="20"/>
    </w:rPr>
  </w:style>
  <w:style w:styleId="Style_26_ch" w:type="character">
    <w:name w:val="ConsPlusTextList"/>
    <w:link w:val="Style_26"/>
    <w:rPr>
      <w:rFonts w:ascii="Arial" w:hAnsi="Arial"/>
      <w:sz w:val="20"/>
    </w:rPr>
  </w:style>
  <w:style w:styleId="Style_27" w:type="paragraph">
    <w:name w:val="ConsPlusCell"/>
    <w:link w:val="Style_27_ch"/>
    <w:pPr>
      <w:widowControl w:val="0"/>
      <w:ind/>
    </w:pPr>
    <w:rPr>
      <w:rFonts w:ascii="Courier New" w:hAnsi="Courier New"/>
      <w:sz w:val="20"/>
    </w:rPr>
  </w:style>
  <w:style w:styleId="Style_27_ch" w:type="character">
    <w:name w:val="ConsPlusCell"/>
    <w:link w:val="Style_27"/>
    <w:rPr>
      <w:rFonts w:ascii="Courier New" w:hAnsi="Courier New"/>
      <w:sz w:val="20"/>
    </w:rPr>
  </w:style>
  <w:style w:styleId="Style_28" w:type="paragraph">
    <w:name w:val="toc 9"/>
    <w:next w:val="Style_5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ConsPlusTextList"/>
    <w:link w:val="Style_29_ch"/>
    <w:pPr>
      <w:widowControl w:val="0"/>
      <w:ind/>
    </w:pPr>
    <w:rPr>
      <w:rFonts w:ascii="Arial" w:hAnsi="Arial"/>
      <w:sz w:val="20"/>
    </w:rPr>
  </w:style>
  <w:style w:styleId="Style_29_ch" w:type="character">
    <w:name w:val="ConsPlusTextList"/>
    <w:link w:val="Style_29"/>
    <w:rPr>
      <w:rFonts w:ascii="Arial" w:hAnsi="Arial"/>
      <w:sz w:val="20"/>
    </w:rPr>
  </w:style>
  <w:style w:styleId="Style_30" w:type="paragraph">
    <w:name w:val="toc 8"/>
    <w:next w:val="Style_5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ConsPlusNonformat"/>
    <w:link w:val="Style_31_ch"/>
    <w:pPr>
      <w:widowControl w:val="0"/>
      <w:ind/>
    </w:pPr>
    <w:rPr>
      <w:rFonts w:ascii="Courier New" w:hAnsi="Courier New"/>
      <w:sz w:val="20"/>
    </w:rPr>
  </w:style>
  <w:style w:styleId="Style_31_ch" w:type="character">
    <w:name w:val="ConsPlusNonformat"/>
    <w:link w:val="Style_31"/>
    <w:rPr>
      <w:rFonts w:ascii="Courier New" w:hAnsi="Courier New"/>
      <w:sz w:val="20"/>
    </w:rPr>
  </w:style>
  <w:style w:styleId="Style_32" w:type="paragraph">
    <w:name w:val="header"/>
    <w:basedOn w:val="Style_5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header"/>
    <w:basedOn w:val="Style_5_ch"/>
    <w:link w:val="Style_32"/>
  </w:style>
  <w:style w:styleId="Style_33" w:type="paragraph">
    <w:name w:val="ConsPlusJurTerm"/>
    <w:link w:val="Style_33_ch"/>
    <w:pPr>
      <w:widowControl w:val="0"/>
      <w:ind/>
    </w:pPr>
    <w:rPr>
      <w:rFonts w:ascii="Tahoma" w:hAnsi="Tahoma"/>
      <w:sz w:val="26"/>
    </w:rPr>
  </w:style>
  <w:style w:styleId="Style_33_ch" w:type="character">
    <w:name w:val="ConsPlusJurTerm"/>
    <w:link w:val="Style_33"/>
    <w:rPr>
      <w:rFonts w:ascii="Tahoma" w:hAnsi="Tahoma"/>
      <w:sz w:val="26"/>
    </w:rPr>
  </w:style>
  <w:style w:styleId="Style_34" w:type="paragraph">
    <w:name w:val="toc 5"/>
    <w:next w:val="Style_5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ConsPlusNormal"/>
    <w:link w:val="Style_35_ch"/>
    <w:pPr>
      <w:widowControl w:val="0"/>
      <w:ind/>
    </w:pPr>
    <w:rPr>
      <w:rFonts w:ascii="Arial" w:hAnsi="Arial"/>
      <w:sz w:val="20"/>
    </w:rPr>
  </w:style>
  <w:style w:styleId="Style_35_ch" w:type="character">
    <w:name w:val="ConsPlusNormal"/>
    <w:link w:val="Style_35"/>
    <w:rPr>
      <w:rFonts w:ascii="Arial" w:hAnsi="Arial"/>
      <w:sz w:val="20"/>
    </w:rPr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" w:type="paragraph">
    <w:name w:val="ConsPlusTitlePage"/>
    <w:link w:val="Style_3_ch"/>
    <w:pPr>
      <w:widowControl w:val="0"/>
      <w:ind/>
    </w:pPr>
    <w:rPr>
      <w:rFonts w:ascii="Tahoma" w:hAnsi="Tahoma"/>
      <w:sz w:val="20"/>
    </w:rPr>
  </w:style>
  <w:style w:styleId="Style_3_ch" w:type="character">
    <w:name w:val="ConsPlusTitlePage"/>
    <w:link w:val="Style_3"/>
    <w:rPr>
      <w:rFonts w:ascii="Tahoma" w:hAnsi="Tahoma"/>
      <w:sz w:val="20"/>
    </w:rPr>
  </w:style>
  <w:style w:styleId="Style_37" w:type="paragraph">
    <w:name w:val="ConsPlusNonformat"/>
    <w:link w:val="Style_37_ch"/>
    <w:pPr>
      <w:widowControl w:val="0"/>
      <w:ind/>
    </w:pPr>
    <w:rPr>
      <w:rFonts w:ascii="Courier New" w:hAnsi="Courier New"/>
      <w:sz w:val="20"/>
    </w:rPr>
  </w:style>
  <w:style w:styleId="Style_37_ch" w:type="character">
    <w:name w:val="ConsPlusNonformat"/>
    <w:link w:val="Style_37"/>
    <w:rPr>
      <w:rFonts w:ascii="Courier New" w:hAnsi="Courier New"/>
      <w:sz w:val="20"/>
    </w:rPr>
  </w:style>
  <w:style w:styleId="Style_38" w:type="paragraph">
    <w:name w:val="Title"/>
    <w:next w:val="Style_5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5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40" w:type="paragraph">
    <w:name w:val="ConsPlusJurTerm"/>
    <w:link w:val="Style_40_ch"/>
    <w:pPr>
      <w:widowControl w:val="0"/>
      <w:ind/>
    </w:pPr>
    <w:rPr>
      <w:rFonts w:ascii="Tahoma" w:hAnsi="Tahoma"/>
      <w:sz w:val="26"/>
    </w:rPr>
  </w:style>
  <w:style w:styleId="Style_40_ch" w:type="character">
    <w:name w:val="ConsPlusJurTerm"/>
    <w:link w:val="Style_40"/>
    <w:rPr>
      <w:rFonts w:ascii="Tahoma" w:hAnsi="Tahoma"/>
      <w:sz w:val="26"/>
    </w:rPr>
  </w:style>
  <w:style w:styleId="Style_41" w:type="paragraph">
    <w:name w:val="heading 2"/>
    <w:next w:val="Style_5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styleId="Style_42" w:type="paragraph">
    <w:name w:val="ConsPlusCell"/>
    <w:link w:val="Style_42_ch"/>
    <w:pPr>
      <w:widowControl w:val="0"/>
      <w:ind/>
    </w:pPr>
    <w:rPr>
      <w:rFonts w:ascii="Courier New" w:hAnsi="Courier New"/>
      <w:sz w:val="20"/>
    </w:rPr>
  </w:style>
  <w:style w:styleId="Style_42_ch" w:type="character">
    <w:name w:val="ConsPlusCell"/>
    <w:link w:val="Style_42"/>
    <w:rPr>
      <w:rFonts w:ascii="Courier New" w:hAnsi="Courier New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2024-04-03T02:11:21Z</dcterms:modified>
</cp:coreProperties>
</file>