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Банк данных юридических лиц и индивидуальных предпринимателей, имеющих на балансе и/или эксплуат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ирующих объекты (свалки, полигоны) размещения твердых коммунальных (бытовых) отходов и имеющих лицензию на деятельность по сбору, транспортированию, обработке, утилизации, обезвреживанию, размещению отходов I-IV классов опасности по состоянию на 01.04.2026</w:t>
      </w:r>
      <w:bookmarkStart w:id="0" w:name="_GoBack"/>
      <w:r>
        <w:rPr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tbl>
      <w:tblPr>
        <w:tblW w:w="16033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34"/>
        <w:gridCol w:w="1848"/>
        <w:gridCol w:w="2273"/>
        <w:gridCol w:w="1986"/>
        <w:gridCol w:w="1537"/>
        <w:gridCol w:w="1261"/>
        <w:gridCol w:w="1538"/>
        <w:gridCol w:w="1383"/>
        <w:gridCol w:w="1208"/>
        <w:gridCol w:w="1364"/>
        <w:gridCol w:w="1100"/>
      </w:tblGrid>
      <w:tr>
        <w:tblPrEx/>
        <w:trPr>
          <w:cantSplit/>
          <w:trHeight w:val="790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pStyle w:val="840"/>
              <w:contextualSpacing w:val="0"/>
              <w:ind w:left="-57" w:right="-57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pStyle w:val="840"/>
              <w:contextualSpacing w:val="0"/>
              <w:ind w:left="-57" w:right="-57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Наименование свалки (полигона) твердых коммунальных (бытовых) отходов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textDirection w:val="lrTb"/>
            <w:noWrap w:val="false"/>
          </w:tcPr>
          <w:p>
            <w:pPr>
              <w:pStyle w:val="840"/>
              <w:contextualSpacing w:val="0"/>
              <w:ind w:left="-57" w:right="-57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Юридическое лицо, индивидуальный предприниматель (владелец свалки, полигона)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40"/>
              <w:contextualSpacing w:val="0"/>
              <w:ind w:left="-57" w:right="-57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Юридический адрес, телефон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pStyle w:val="840"/>
              <w:contextualSpacing w:val="0"/>
              <w:ind w:left="-57" w:right="-57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Регистрационный номер лицензии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840"/>
              <w:contextualSpacing w:val="0"/>
              <w:ind w:left="-57" w:right="-57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Срок действия лицензии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эксплуата-цию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textDirection w:val="lrTb"/>
            <w:noWrap w:val="false"/>
          </w:tcPr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эксплуата-ции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ощадь,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23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40"/>
              <w:ind w:left="-133" w:right="-13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bottom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840"/>
              <w:contextualSpacing w:val="0"/>
              <w:ind w:left="-113" w:right="-113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840"/>
              <w:contextualSpacing w:val="0"/>
              <w:ind w:left="-113" w:right="-113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40"/>
              <w:contextualSpacing w:val="0"/>
              <w:ind w:left="-113" w:right="-113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40"/>
              <w:contextualSpacing w:val="0"/>
              <w:ind w:left="-113" w:right="-113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40"/>
              <w:contextualSpacing w:val="0"/>
              <w:ind w:left="-113" w:right="-113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cantSplit/>
          <w:trHeight w:val="3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«Феникс»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left="-57" w:right="-113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652729, г. Киселевск, п.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Карагайлинс-кий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, ул. Большевистс-кая, 16/3-25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Л020-00113-42/00016259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18.09.2009-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520 000,0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437 598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1997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2031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21987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145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 г. Киселевске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«Чистый город»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652700,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Киселевск,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ул. Ленина,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Л020-00113-42/00045241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01.10.2008-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1 350 000,0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 027 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2008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2040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150016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2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«Спецавтохозяйство»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652500, г. Ленинск-Кузнецкий, ул. Земцова,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Л020-00113-42/00008677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29.06.2016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800 000,0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737 070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2006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2027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38600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2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 </w:t>
              <w:br/>
              <w:t xml:space="preserve">г. Юрга Кемеровской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«ЭкоБетон»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42"/>
              <w:ind w:left="-57" w:right="-57" w:firstLine="0"/>
              <w:jc w:val="center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 w:eastAsia="ru-RU"/>
              </w:rPr>
              <w:t xml:space="preserve">652050,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 w:eastAsia="ru-RU"/>
              </w:rPr>
              <w:t xml:space="preserve">г. Юрга,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 w:eastAsia="ru-RU"/>
              </w:rPr>
              <w:t xml:space="preserve">пр. Победы,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д. 3-8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Л020-00113-42/00046921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23.03.2020-бессрочно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323 680,0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156 905,52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2013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106000*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(41287)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2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 г. Мариинска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«Эдельвейс 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652156,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Мариинск,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ул. Новосибирс-кая,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д. 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Л020-00113-42/00044839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04.09.2012-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165 000,0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85688,664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2001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40"/>
              <w:ind w:left="-1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105000*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(54800)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8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п. Степной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«ЭкоТек»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tabs>
                <w:tab w:val="left" w:pos="140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654027,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Новокузнецк, пр. Коммунаров, д.2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Л020-00113-42/00015777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13.07.2011-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80 154,0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16 839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2014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31"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50000*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(43350)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2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Анжеро-Судженска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МАУ «КомСАХ»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652472,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Анжеро-Судженск,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ул. Коминтерна, д. 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Л020-00113-42/00031702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15.01.2010-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1 178 062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348 091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1975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31"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214901*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(160000)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15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 г. Новокузнецка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«ЭкоЛэнд»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654080,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Новокузнецк,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ул. Запорожская, д. 21а, эт. 2, каб.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Л020-00113-42/00039585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04.02.2008-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color w:val="000000"/>
                <w:sz w:val="24"/>
                <w:szCs w:val="24"/>
                <w:highlight w:val="none"/>
                <w:shd w:val="clear" w:color="auto" w:fill="81d41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 w:themeFill="background1"/>
                <w:lang w:eastAsia="ru-RU"/>
              </w:rPr>
              <w:t xml:space="preserve">3 809 094,0</w:t>
            </w:r>
            <w:r>
              <w:rPr>
                <w:color w:val="000000"/>
                <w:sz w:val="24"/>
                <w:szCs w:val="24"/>
                <w:highlight w:val="none"/>
                <w:shd w:val="clear" w:color="auto" w:fill="81d41a"/>
              </w:rPr>
            </w:r>
            <w:r>
              <w:rPr>
                <w:color w:val="000000"/>
                <w:sz w:val="24"/>
                <w:szCs w:val="24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 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 423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2008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553000*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(187000)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2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промышленных и коммунальных отходов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классов опасности на территории Кемеровского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«ЭКОПРОМ»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650000,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Кемерово,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ул. Сибирская, д. 35А, оф.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Л020-00113-42/00099761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19.08.2020 -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6 306 370,0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3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1 578 567,0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2019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2040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31"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350048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84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* указана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общая проектная площадь объекта размещения отходов, кв.м. Проектная площадь, выделенная под места размещения отходов, кв.м, указана в скобках.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709" w:right="567" w:bottom="851" w:left="56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659">
    <w:name w:val="Heading 1"/>
    <w:basedOn w:val="831"/>
    <w:next w:val="831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basedOn w:val="832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1"/>
    <w:next w:val="831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2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2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2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2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2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2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1"/>
    <w:next w:val="831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2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1"/>
    <w:next w:val="831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2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1"/>
    <w:next w:val="831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2"/>
    <w:link w:val="677"/>
    <w:uiPriority w:val="10"/>
    <w:rPr>
      <w:sz w:val="48"/>
      <w:szCs w:val="48"/>
    </w:rPr>
  </w:style>
  <w:style w:type="paragraph" w:styleId="679">
    <w:name w:val="Subtitle"/>
    <w:basedOn w:val="831"/>
    <w:next w:val="831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2"/>
    <w:link w:val="679"/>
    <w:uiPriority w:val="11"/>
    <w:rPr>
      <w:sz w:val="24"/>
      <w:szCs w:val="24"/>
    </w:rPr>
  </w:style>
  <w:style w:type="paragraph" w:styleId="681">
    <w:name w:val="Quote"/>
    <w:basedOn w:val="831"/>
    <w:next w:val="831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1"/>
    <w:next w:val="831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2"/>
    <w:link w:val="685"/>
    <w:uiPriority w:val="99"/>
  </w:style>
  <w:style w:type="paragraph" w:styleId="687">
    <w:name w:val="Footer"/>
    <w:basedOn w:val="831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2"/>
    <w:link w:val="687"/>
    <w:uiPriority w:val="99"/>
  </w:style>
  <w:style w:type="character" w:styleId="689">
    <w:name w:val="Caption Char"/>
    <w:basedOn w:val="838"/>
    <w:link w:val="687"/>
    <w:uiPriority w:val="99"/>
  </w:style>
  <w:style w:type="table" w:styleId="69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79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79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79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79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79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80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80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80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80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80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80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80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80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80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1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1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character" w:styleId="832" w:default="1">
    <w:name w:val="Default Paragraph Font"/>
    <w:uiPriority w:val="1"/>
    <w:semiHidden/>
    <w:unhideWhenUsed/>
    <w:qFormat/>
  </w:style>
  <w:style w:type="character" w:styleId="833" w:customStyle="1">
    <w:name w:val="Стандартный HTML Знак"/>
    <w:basedOn w:val="832"/>
    <w:link w:val="842"/>
    <w:uiPriority w:val="99"/>
    <w:qFormat/>
    <w:rPr>
      <w:rFonts w:ascii="Courier New" w:hAnsi="Courier New" w:eastAsia="Times New Roman" w:cs="Times New Roman"/>
      <w:sz w:val="20"/>
      <w:szCs w:val="20"/>
    </w:rPr>
  </w:style>
  <w:style w:type="character" w:styleId="834">
    <w:name w:val="Hyperlink"/>
    <w:basedOn w:val="832"/>
    <w:unhideWhenUsed/>
    <w:rPr>
      <w:color w:val="0000ff"/>
      <w:u w:val="single"/>
    </w:rPr>
  </w:style>
  <w:style w:type="paragraph" w:styleId="835">
    <w:name w:val="Заголовок"/>
    <w:basedOn w:val="831"/>
    <w:next w:val="83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6">
    <w:name w:val="Body Text"/>
    <w:basedOn w:val="831"/>
    <w:pPr>
      <w:spacing w:before="0" w:after="140" w:line="276" w:lineRule="auto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831"/>
    <w:link w:val="689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839">
    <w:name w:val="Указатель"/>
    <w:basedOn w:val="831"/>
    <w:qFormat/>
    <w:rPr>
      <w:rFonts w:ascii="PT Astra Serif" w:hAnsi="PT Astra Serif" w:cs="Noto Sans Devanagari"/>
    </w:rPr>
  </w:style>
  <w:style w:type="paragraph" w:styleId="840" w:customStyle="1">
    <w:name w:val="Default"/>
    <w:uiPriority w:val="99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paragraph" w:styleId="841">
    <w:name w:val="List Paragraph"/>
    <w:basedOn w:val="831"/>
    <w:uiPriority w:val="34"/>
    <w:qFormat/>
    <w:pPr>
      <w:contextualSpacing/>
      <w:ind w:left="720"/>
      <w:spacing w:before="0" w:after="200"/>
    </w:pPr>
  </w:style>
  <w:style w:type="paragraph" w:styleId="842">
    <w:name w:val="HTML Preformatted"/>
    <w:basedOn w:val="831"/>
    <w:link w:val="833"/>
    <w:uiPriority w:val="99"/>
    <w:unhideWhenUsed/>
    <w:qFormat/>
    <w:pPr>
      <w:spacing w:before="0" w:after="0" w:line="240" w:lineRule="auto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Times New Roman"/>
      <w:sz w:val="20"/>
      <w:szCs w:val="20"/>
    </w:rPr>
  </w:style>
  <w:style w:type="paragraph" w:styleId="843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numbering" w:styleId="844" w:default="1">
    <w:name w:val="No List"/>
    <w:uiPriority w:val="99"/>
    <w:semiHidden/>
    <w:unhideWhenUsed/>
    <w:qFormat/>
  </w:style>
  <w:style w:type="table" w:styleId="84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ndi</cp:lastModifiedBy>
  <cp:revision>41</cp:revision>
  <dcterms:created xsi:type="dcterms:W3CDTF">2024-07-10T07:50:00Z</dcterms:created>
  <dcterms:modified xsi:type="dcterms:W3CDTF">2026-04-16T09:55:13Z</dcterms:modified>
</cp:coreProperties>
</file>