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роектной документации «Реконструкция магистрального газопровода Парабель-Кузбасс на участке км 572 - км 714» Этап 2. Участок км 618,5 – км 681,5 и Этап 3. Участок км 681,5 – км 712,3, включая предварительные материалы оценки воздействия на окружающую среду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(ОВОС)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НАИМЕНОВАНИЕ ОБЪЕКТА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Заказчик и исполнитель работ по оценке воздействия на окружающую среду: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Заказчик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Публичное акционерное общество «Газпром» (ПАО «Газпром»)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ОГРН: 1027700070518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ИНН: 7736050003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2693" w:right="0" w:hanging="2693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Юридический адрес: 197229, РФ, г. Санкт-Петербург, пр-кт Лахтинский, д.2/к.3, стр.1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2551" w:right="0" w:hanging="25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Контактная информация: тел.: (495) 719-30-01, эл.почта: </w:t>
      </w:r>
      <w:hyperlink r:id="rId9" w:tooltip="http://gazprom@gazprom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gazprom@gazprom.ru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Агент: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Открытое акционерное общество «Газпром инвест» (ООО «Газпром инвест»)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ОГРН: 1027700234210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ИНН: 0560022871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2551" w:right="0" w:hanging="2551"/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Юридический адрес: 196210, РФ, г. Санкт-Петербург, улица Стартовая, дом 6, литер 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2551" w:right="0" w:hanging="25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(812) 455-17-00,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2551" w:right="0"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эл.почта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office@invest.gazprom.ru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2551" w:right="0"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факс: (812) 455-17-41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Исполнитель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Генеральный проектировщик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Общество с ограниченной ответственностью «Газпром проектирование» (ООО «Газпром проектирование»):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ОГРН: 1027700234210,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ИНН: 0560022871, 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Юридический адрес: 191036, г. Санкт-Петербург, Суворовский пр., 16/13, </w:t>
      </w:r>
      <w:r/>
    </w:p>
    <w:p>
      <w:pPr>
        <w:ind w:left="3118" w:right="0" w:hanging="3118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информация: тел.: (812) 578-79-97,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эл.почта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box@proektirovanie.gazprom.ru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Проектировщик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Общество с ограниченной ответственностью «Газпром проектирование» (ООО «Газпром проектирование») Нижегородский филиал: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ОГРН: 1027700234210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ИНН: 0560022871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Юридический адрес: 603950, г. Н.Новгород, ул.Алексеевская, 26</w:t>
      </w:r>
      <w:r/>
    </w:p>
    <w:p>
      <w:pPr>
        <w:ind w:left="3118" w:right="0" w:hanging="3118"/>
        <w:jc w:val="left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информация: тел.: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(831) 428-28-62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l: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эл.почта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hyperlink r:id="rId10" w:tooltip="http://box@proektirovanie.gazprom.ru" w:history="1">
        <w:r>
          <w:rPr>
            <w:rStyle w:val="888"/>
            <w:rFonts w:ascii="Times New Roman" w:hAnsi="Times New Roman" w:cs="Times New Roman"/>
            <w:sz w:val="28"/>
            <w:szCs w:val="28"/>
            <w:highlight w:val="white"/>
          </w:rPr>
          <w:t xml:space="preserve">box@proektirovanie.gazprom.ru</w:t>
        </w:r>
        <w:r>
          <w:rPr>
            <w:rStyle w:val="888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118" w:right="0" w:hanging="3118"/>
        <w:jc w:val="left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Уполномоченный орган,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природных ресурсов и экологии Кузбасса (МПР Кузбасса), адрес: 650000, Кемеровская область – Кузбасс, г. Кемерово, пр. Советский, 63, тел. 8 (384-2) 58-55-56,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hyperlink r:id="rId11" w:tooltip="http://kea@ako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kea@ako.ru</w:t>
        </w:r>
        <w:r>
          <w:rPr>
            <w:rFonts w:ascii="Times New Roman" w:hAnsi="Times New Roman" w:eastAsia="Times New Roman" w:cs="Times New Roman"/>
            <w:color w:val="000000"/>
            <w:sz w:val="24"/>
            <w:szCs w:val="24"/>
            <w:highlight w:val="whit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Контакты ответственного отдела МПР Кузбасса: отдел охраны окружающей среды и экологической экспертизы: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тел. 8 (384-2) 58-74-37,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tsygankova-ma@ako.ru.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ектная документация «Реконструкция магистрального газопровода Парабель-Кузбасс на участке </w:t>
        <w:br/>
        <w:t xml:space="preserve">км 572 - км 714» Этап 2. Участок км 618,5 – км 681,5 и Этап 3. Участок км 681,5 – км 712,3, включая предварительные материалы оценки воздействия </w:t>
        <w:br/>
        <w:t xml:space="preserve">на окружающую среду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(ОВОС)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«Реконструкция магистрального газопровода Парабель-Кузбасс на участке </w:t>
        <w:br/>
        <w:t xml:space="preserve">км 572 - км 714» Этап 2. Участок км 618,5 – км 681,5 и Этап 3. Участок км 681,5 – км 712,3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Цель планируемой хо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надежного газоснабжения промышленных предприятий и устойчивого развития газификации Кемеровской области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Предварительное место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реализации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планируемой хо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Кемеровская область, Беловский, Прокопьевский и Новокузнецкии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муниципальные округа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Контактные данные (телефон и адрес электронной почты ответственных лиц со стороны заказчика (исполнителя):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 заказчика: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заместитель начальника управления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предпроектных работ и экспертиз ООО «Газпром инвест», Сазонов Сергей Николаевич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Телефон:  8(812) 455-17-00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Эл. почта: ssazonov@invest.gazprom.ru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 исполнителя: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главный инженер проекта Нижегородского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филиала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ООО «Газпром проектирование» – Мого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Алекс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андр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ексеевич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Телефон: 8(831) 431-44-74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Эл. почта:</w:t>
        <w:tab/>
      </w:r>
      <w:hyperlink r:id="rId12" w:tooltip="http://amogonov@proektirovanie.gazprom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amogonov@proektirovanie.gazprom.ru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Иная информация по желанию заказчика (исполнителя)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83"/>
        <w:numPr>
          <w:ilvl w:val="0"/>
          <w:numId w:val="9"/>
        </w:numPr>
        <w:contextualSpacing/>
        <w:ind w:left="283" w:right="0" w:hanging="283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очного ознакомления в печатном виде по адресу: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Беловский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  <w:highlight w:val="white"/>
          <w:u w:val="single"/>
        </w:rPr>
        <w:t xml:space="preserve">муниципальный округ</w:t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white"/>
          <w:u w:val="single"/>
          <w14:ligatures w14:val="none"/>
        </w:rPr>
      </w:r>
    </w:p>
    <w:p>
      <w:pPr>
        <w:pStyle w:val="883"/>
        <w:numPr>
          <w:ilvl w:val="0"/>
          <w:numId w:val="10"/>
        </w:numPr>
        <w:contextualSpacing/>
        <w:ind w:left="0" w:right="0" w:firstLine="142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здание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дминистрации Беловского муниципального округа: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652600,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Российская Федерация, Кемеровская область – Кузбасс, г. Белово, </w:t>
        <w:br/>
        <w:t xml:space="preserve">ул. Ленина, д. 10,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каб. 67,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будням с 8:30 до 18:00 часов, обед с 12:30</w:t>
        <w:br/>
        <w:t xml:space="preserve">до 14:00 часов.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Прокопьевс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кий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  <w:highlight w:val="white"/>
          <w:u w:val="single"/>
        </w:rPr>
        <w:t xml:space="preserve">муниципальный округ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r>
    </w:p>
    <w:p>
      <w:pPr>
        <w:pStyle w:val="883"/>
        <w:numPr>
          <w:ilvl w:val="0"/>
          <w:numId w:val="10"/>
        </w:numPr>
        <w:contextualSpacing/>
        <w:ind w:left="0" w:right="0" w:firstLine="142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Прокопьевс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653000,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Российская Федерация, Кемеровская область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Кузбасс, г. Прокопьевск, </w:t>
        <w:br/>
        <w:t xml:space="preserve">пр. Гагарина, 1-в,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каб. 401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режим работы: пн-чт с 8.00 до 17.00, обед с 12.00 до 13.00, пт с 8.00 до 16.00, обед с 12.00 до 13.00.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0"/>
        </w:numPr>
        <w:contextualSpacing/>
        <w:ind w:left="0" w:right="0" w:firstLine="142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Бурлаковского территориального отдела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Прокопьевс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652200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Кемеровская область – Кузбасс, Прокопьевский муниципальный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с. Бурлаки,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ул. Центральная, д. 18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режим работы: пн-чт с 8.00 до 17.00, обед с 12.00 до 13.00, пт с 8.00 </w:t>
        <w:br/>
        <w:t xml:space="preserve">до 16.00, обед с 12.00 до 13.00.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0"/>
        </w:numPr>
        <w:contextualSpacing/>
        <w:ind w:left="0" w:right="0" w:firstLine="142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Терентьевского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территориального отдела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Прокопьевс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653206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Кемеровская область – Кузбасс, Прокопьевский муниципальный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с. Терентьевское, </w:t>
        <w:br/>
        <w:t xml:space="preserve">ул. Центральная,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д. 30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режим работы: пн-чт с 8.00 до 17.00, обед с 12.00 </w:t>
        <w:br/>
        <w:t xml:space="preserve">до 13.00, пт с 8.00 до 16.00, обед с 12.00 до 13.00.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0"/>
        </w:numPr>
        <w:contextualSpacing/>
        <w:ind w:left="0" w:right="0" w:firstLine="142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Яснополянского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льного отдела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Прокопьевс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653209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Кемеровская область – Кузбасс, Прокопьевский муниципальный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п. Ясная Поляна, </w:t>
        <w:br/>
        <w:t xml:space="preserve">ул. Дорожная, д. 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режим работы: пн-чт с 8.00 до 17.00, обед с 12.00 до 13.00, пт с 8.00 до 16.00, обед с 12.00 до 13.00.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Новокузнец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  <w:highlight w:val="white"/>
          <w:u w:val="single"/>
        </w:rPr>
        <w:t xml:space="preserve">муниципальный округ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14:ligatures w14:val="none"/>
        </w:rPr>
      </w:r>
    </w:p>
    <w:p>
      <w:pPr>
        <w:pStyle w:val="883"/>
        <w:numPr>
          <w:ilvl w:val="0"/>
          <w:numId w:val="11"/>
        </w:numPr>
        <w:contextualSpacing/>
        <w:ind w:left="0" w:right="0" w:firstLine="142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Новокузнец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округа: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654041,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Кемеровская область – Кузбасс, </w:t>
        <w:br/>
        <w:t xml:space="preserve">г. Новокузнецк, ул. Сеченова, д. 25, каб. 316.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Дни и часы доступности: </w:t>
        <w:br/>
        <w:t xml:space="preserve">с понедельника по четверг с 8:00 до 17:00, в пятницу с 8:00 до 16:00 (перерыв с понедельника по пятницу с 12:00 до 12:48), суббота, воскресень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е, праздничные дни - выходные дни.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1"/>
        </w:numPr>
        <w:contextualSpacing/>
        <w:ind w:left="0" w:right="0" w:firstLine="142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здание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еталлургического территориального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Новокузнец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кого муниципального округа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654211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Кемеровская область – Кузбасс, Новокузнецкий муниципальный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п. Металлургов, </w:t>
        <w:br/>
        <w:t xml:space="preserve">ул. Молодежная,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д. 7.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Дни и часы доступности: </w:t>
        <w:br/>
        <w:t xml:space="preserve">с понедельника по четверг с 8:00 до 17:00, в пятницу с 8:00 до 16:00 (перерыв с понедельника по пятницу с 12:00 до 12:48), суббота, воскресень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е, праздничные дни - выходные дни.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142" w:right="0" w:firstLine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9"/>
        </w:numPr>
        <w:contextualSpacing/>
        <w:ind w:left="283" w:right="0" w:hanging="283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знакомления в форме электронного документа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сети «Интернет» </w:t>
        <w:br/>
        <w:t xml:space="preserve">по ссылке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 </w:t>
      </w:r>
      <w:hyperlink r:id="rId13" w:tooltip="https://proektirovanie.gazprom.ru/ecology/publicconsultations/" w:history="1">
        <w:r>
          <w:rPr>
            <w:rStyle w:val="888"/>
            <w:rFonts w:ascii="Times New Roman" w:hAnsi="Times New Roman" w:eastAsia="Times New Roman" w:cs="Times New Roman"/>
            <w:color w:val="0000ff"/>
            <w:sz w:val="28"/>
            <w:szCs w:val="28"/>
            <w:highlight w:val="white"/>
            <w:u w:val="none"/>
          </w:rPr>
          <w:t xml:space="preserve">https://proektirovanie.gazprom.ru/ecology/publicconsultations/</w:t>
        </w:r>
      </w:hyperlink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п. 272.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открытия доступа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22.06.2026 г. Доступ обеспечен в период проведения общественных обсуждений с 22.06.2026 г. по 21.07.2026 г.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включительно. Общий срок доступности 30 дней.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283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срок с 22.06.2026 г.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21.07.2026 г.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форме,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направленной по адресу: 650000, Кемеровская область-Кузбасс, пр. Советский, 63, Министерство природных ресурсов и экологии Кузбасса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пометкой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документа, направленного по адресу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hyperlink r:id="rId14" w:tooltip="mailto:tsygankova-ma@ako.ru.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tsygankova-ma@ako.ru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записи в журнале учета участников общественных обсуждений, очно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ознакомляющихся с объектом обсуждений,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 замечаний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юридических лиц – полное и сокращенное (при наличии) наим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</w:t>
        <w:br/>
        <w:t xml:space="preserve">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Типовые формы согласия на обработку персональных данных и согласия </w:t>
        <w:br/>
        <w:t xml:space="preserve">на участие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подписании протокола общественных обсуждений размещены </w:t>
        <w:br/>
        <w:t xml:space="preserve">в сети «Интернет»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Внимание!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22.06.2026 г. по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28.06.2026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включительно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гражданами может быть инициировано проведение слушаний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путем направления в МПР Кузбасса инициативы в произвольной форме: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адресу: 650000, Кемеровская область-Кузбасс,                     пр. Советский, 63, Министерство природных ресурсов и экологии Кузбасса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8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hyperlink r:id="rId15" w:tooltip="mailto:tsygankova-ma@ako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tsygankova-ma@ako.ru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пометкой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«Инициатива о проведении слушаний»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инициативы о проведении слушаний гражданином указываются следующие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3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</w:t>
        <w:br/>
        <w:t xml:space="preserve">с законодательством Российской Федерации в области персональных данных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размещена в сети «Интернет»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5"/>
    <w:link w:val="857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5"/>
    <w:link w:val="858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character" w:styleId="702">
    <w:name w:val="Title Char"/>
    <w:basedOn w:val="865"/>
    <w:link w:val="877"/>
    <w:uiPriority w:val="10"/>
    <w:rPr>
      <w:sz w:val="48"/>
      <w:szCs w:val="48"/>
    </w:rPr>
  </w:style>
  <w:style w:type="character" w:styleId="703">
    <w:name w:val="Subtitle Char"/>
    <w:basedOn w:val="865"/>
    <w:link w:val="879"/>
    <w:uiPriority w:val="11"/>
    <w:rPr>
      <w:sz w:val="24"/>
      <w:szCs w:val="24"/>
    </w:rPr>
  </w:style>
  <w:style w:type="character" w:styleId="704">
    <w:name w:val="Quote Char"/>
    <w:link w:val="881"/>
    <w:uiPriority w:val="29"/>
    <w:rPr>
      <w:i/>
    </w:rPr>
  </w:style>
  <w:style w:type="character" w:styleId="705">
    <w:name w:val="Intense Quote Char"/>
    <w:link w:val="885"/>
    <w:uiPriority w:val="30"/>
    <w:rPr>
      <w:i/>
    </w:rPr>
  </w:style>
  <w:style w:type="paragraph" w:styleId="706">
    <w:name w:val="Head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65"/>
    <w:link w:val="706"/>
    <w:uiPriority w:val="99"/>
  </w:style>
  <w:style w:type="paragraph" w:styleId="708">
    <w:name w:val="Footer"/>
    <w:basedOn w:val="855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65"/>
    <w:link w:val="708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812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813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814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815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816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817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19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20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21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22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23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24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26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27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28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29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30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31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65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65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next w:val="855"/>
    <w:link w:val="86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57">
    <w:name w:val="Heading 2"/>
    <w:basedOn w:val="855"/>
    <w:next w:val="855"/>
    <w:link w:val="869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58">
    <w:name w:val="Heading 3"/>
    <w:basedOn w:val="855"/>
    <w:next w:val="855"/>
    <w:link w:val="87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59">
    <w:name w:val="Heading 4"/>
    <w:basedOn w:val="855"/>
    <w:next w:val="855"/>
    <w:link w:val="87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60">
    <w:name w:val="Heading 5"/>
    <w:basedOn w:val="855"/>
    <w:next w:val="855"/>
    <w:link w:val="87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61">
    <w:name w:val="Heading 6"/>
    <w:basedOn w:val="855"/>
    <w:next w:val="855"/>
    <w:link w:val="87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62">
    <w:name w:val="Heading 7"/>
    <w:basedOn w:val="855"/>
    <w:next w:val="855"/>
    <w:link w:val="87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63">
    <w:name w:val="Heading 8"/>
    <w:basedOn w:val="855"/>
    <w:next w:val="855"/>
    <w:link w:val="87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4">
    <w:name w:val="Heading 9"/>
    <w:basedOn w:val="855"/>
    <w:next w:val="855"/>
    <w:link w:val="87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Заголовок 1 Знак"/>
    <w:basedOn w:val="865"/>
    <w:link w:val="856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69" w:customStyle="1">
    <w:name w:val="Заголовок 2 Знак"/>
    <w:basedOn w:val="865"/>
    <w:link w:val="857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70" w:customStyle="1">
    <w:name w:val="Заголовок 3 Знак"/>
    <w:basedOn w:val="865"/>
    <w:link w:val="858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71" w:customStyle="1">
    <w:name w:val="Заголовок 4 Знак"/>
    <w:basedOn w:val="865"/>
    <w:link w:val="859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72" w:customStyle="1">
    <w:name w:val="Заголовок 5 Знак"/>
    <w:basedOn w:val="865"/>
    <w:link w:val="860"/>
    <w:uiPriority w:val="9"/>
    <w:semiHidden/>
    <w:rPr>
      <w:rFonts w:eastAsiaTheme="majorEastAsia" w:cstheme="majorBidi"/>
      <w:color w:val="0f4761" w:themeColor="accent1" w:themeShade="BF"/>
    </w:rPr>
  </w:style>
  <w:style w:type="character" w:styleId="873" w:customStyle="1">
    <w:name w:val="Заголовок 6 Знак"/>
    <w:basedOn w:val="865"/>
    <w:link w:val="86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74" w:customStyle="1">
    <w:name w:val="Заголовок 7 Знак"/>
    <w:basedOn w:val="865"/>
    <w:link w:val="862"/>
    <w:uiPriority w:val="9"/>
    <w:semiHidden/>
    <w:rPr>
      <w:rFonts w:eastAsiaTheme="majorEastAsia" w:cstheme="majorBidi"/>
      <w:color w:val="595959" w:themeColor="text1" w:themeTint="A6"/>
    </w:rPr>
  </w:style>
  <w:style w:type="character" w:styleId="875" w:customStyle="1">
    <w:name w:val="Заголовок 8 Знак"/>
    <w:basedOn w:val="865"/>
    <w:link w:val="863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76" w:customStyle="1">
    <w:name w:val="Заголовок 9 Знак"/>
    <w:basedOn w:val="865"/>
    <w:link w:val="864"/>
    <w:uiPriority w:val="9"/>
    <w:semiHidden/>
    <w:rPr>
      <w:rFonts w:eastAsiaTheme="majorEastAsia" w:cstheme="majorBidi"/>
      <w:color w:val="272727" w:themeColor="text1" w:themeTint="D8"/>
    </w:rPr>
  </w:style>
  <w:style w:type="paragraph" w:styleId="877">
    <w:name w:val="Title"/>
    <w:basedOn w:val="855"/>
    <w:next w:val="855"/>
    <w:link w:val="878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78" w:customStyle="1">
    <w:name w:val="Заголовок Знак"/>
    <w:basedOn w:val="865"/>
    <w:link w:val="87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9">
    <w:name w:val="Subtitle"/>
    <w:basedOn w:val="855"/>
    <w:next w:val="855"/>
    <w:link w:val="88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80" w:customStyle="1">
    <w:name w:val="Подзаголовок Знак"/>
    <w:basedOn w:val="865"/>
    <w:link w:val="87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81">
    <w:name w:val="Quote"/>
    <w:basedOn w:val="855"/>
    <w:next w:val="855"/>
    <w:link w:val="88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82" w:customStyle="1">
    <w:name w:val="Цитата 2 Знак"/>
    <w:basedOn w:val="865"/>
    <w:link w:val="881"/>
    <w:uiPriority w:val="29"/>
    <w:rPr>
      <w:i/>
      <w:iCs/>
      <w:color w:val="404040" w:themeColor="text1" w:themeTint="BF"/>
    </w:rPr>
  </w:style>
  <w:style w:type="paragraph" w:styleId="883">
    <w:name w:val="List Paragraph"/>
    <w:basedOn w:val="855"/>
    <w:uiPriority w:val="34"/>
    <w:qFormat/>
    <w:pPr>
      <w:contextualSpacing/>
      <w:ind w:left="720"/>
    </w:pPr>
  </w:style>
  <w:style w:type="character" w:styleId="884">
    <w:name w:val="Intense Emphasis"/>
    <w:basedOn w:val="865"/>
    <w:uiPriority w:val="21"/>
    <w:qFormat/>
    <w:rPr>
      <w:i/>
      <w:iCs/>
      <w:color w:val="0f4761" w:themeColor="accent1" w:themeShade="BF"/>
    </w:rPr>
  </w:style>
  <w:style w:type="paragraph" w:styleId="885">
    <w:name w:val="Intense Quote"/>
    <w:basedOn w:val="855"/>
    <w:next w:val="855"/>
    <w:link w:val="886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86" w:customStyle="1">
    <w:name w:val="Выделенная цитата Знак"/>
    <w:basedOn w:val="865"/>
    <w:link w:val="885"/>
    <w:uiPriority w:val="30"/>
    <w:rPr>
      <w:i/>
      <w:iCs/>
      <w:color w:val="0f4761" w:themeColor="accent1" w:themeShade="BF"/>
    </w:rPr>
  </w:style>
  <w:style w:type="character" w:styleId="887">
    <w:name w:val="Intense Reference"/>
    <w:basedOn w:val="865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88">
    <w:name w:val="Hyperlink"/>
    <w:basedOn w:val="865"/>
    <w:uiPriority w:val="99"/>
    <w:unhideWhenUsed/>
    <w:rPr>
      <w:color w:val="467886" w:themeColor="hyperlink"/>
      <w:u w:val="single"/>
    </w:rPr>
  </w:style>
  <w:style w:type="character" w:styleId="889" w:customStyle="1">
    <w:name w:val="Неразрешенное упоминание1"/>
    <w:basedOn w:val="865"/>
    <w:uiPriority w:val="99"/>
    <w:semiHidden/>
    <w:unhideWhenUsed/>
    <w:rPr>
      <w:color w:val="605e5c"/>
      <w:shd w:val="clear" w:color="auto" w:fill="e1dfdd"/>
    </w:rPr>
  </w:style>
  <w:style w:type="paragraph" w:styleId="890">
    <w:name w:val="Balloon Text"/>
    <w:basedOn w:val="855"/>
    <w:link w:val="8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865"/>
    <w:link w:val="890"/>
    <w:uiPriority w:val="99"/>
    <w:semiHidden/>
    <w:rPr>
      <w:rFonts w:ascii="Segoe UI" w:hAnsi="Segoe UI" w:cs="Segoe UI"/>
      <w:sz w:val="18"/>
      <w:szCs w:val="18"/>
    </w:rPr>
  </w:style>
  <w:style w:type="character" w:styleId="892">
    <w:name w:val="annotation reference"/>
    <w:basedOn w:val="865"/>
    <w:uiPriority w:val="99"/>
    <w:semiHidden/>
    <w:unhideWhenUsed/>
    <w:rPr>
      <w:sz w:val="16"/>
      <w:szCs w:val="16"/>
    </w:rPr>
  </w:style>
  <w:style w:type="paragraph" w:styleId="893">
    <w:name w:val="annotation text"/>
    <w:basedOn w:val="855"/>
    <w:link w:val="89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4" w:customStyle="1">
    <w:name w:val="Текст примечания Знак"/>
    <w:basedOn w:val="865"/>
    <w:link w:val="893"/>
    <w:uiPriority w:val="99"/>
    <w:semiHidden/>
    <w:rPr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rPr>
      <w:b/>
      <w:bCs/>
      <w:sz w:val="20"/>
      <w:szCs w:val="20"/>
    </w:rPr>
  </w:style>
  <w:style w:type="paragraph" w:styleId="89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gazprom@gazprom.ru" TargetMode="External"/><Relationship Id="rId10" Type="http://schemas.openxmlformats.org/officeDocument/2006/relationships/hyperlink" Target="http://box@proektirovanie.gazprom.ru" TargetMode="External"/><Relationship Id="rId11" Type="http://schemas.openxmlformats.org/officeDocument/2006/relationships/hyperlink" Target="http://kea@ako.ru" TargetMode="External"/><Relationship Id="rId12" Type="http://schemas.openxmlformats.org/officeDocument/2006/relationships/hyperlink" Target="http://amogonov@proektirovanie.gazprom.ru" TargetMode="External"/><Relationship Id="rId13" Type="http://schemas.openxmlformats.org/officeDocument/2006/relationships/hyperlink" Target="https://proektirovanie.gazprom.ru/ecology/publicconsultations/" TargetMode="External"/><Relationship Id="rId14" Type="http://schemas.openxmlformats.org/officeDocument/2006/relationships/hyperlink" Target="mailto:tsygankova-ma@ako.ru." TargetMode="External"/><Relationship Id="rId15" Type="http://schemas.openxmlformats.org/officeDocument/2006/relationships/hyperlink" Target="mailto:tsygankova-ma@ak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revision>37</cp:revision>
  <dcterms:created xsi:type="dcterms:W3CDTF">2024-09-30T09:41:00Z</dcterms:created>
  <dcterms:modified xsi:type="dcterms:W3CDTF">2026-06-10T07:23:43Z</dcterms:modified>
</cp:coreProperties>
</file>