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Банк данных юридических лиц и индивидуальных предпринимателей, имеющих на балансе и/или эксплуат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ирующих объекты (свалки, полигоны) размещения твердых коммунальных (бытовых) отходов и имеющих лицензию на деятельность по сбору, транспортированию, обработке, утилизации, обезвреживанию, размещению отходов I-IV классов опасности по состоянию на 01.07.2026</w:t>
      </w:r>
      <w:bookmarkStart w:id="0" w:name="_GoBack"/>
      <w:r>
        <w:rPr>
          <w:sz w:val="24"/>
          <w:szCs w:val="24"/>
        </w:rPr>
      </w:r>
      <w:bookmarkEnd w:id="0"/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tbl>
      <w:tblPr>
        <w:tblW w:w="16033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34"/>
        <w:gridCol w:w="1848"/>
        <w:gridCol w:w="2273"/>
        <w:gridCol w:w="1986"/>
        <w:gridCol w:w="1537"/>
        <w:gridCol w:w="1261"/>
        <w:gridCol w:w="1538"/>
        <w:gridCol w:w="1383"/>
        <w:gridCol w:w="1208"/>
        <w:gridCol w:w="1364"/>
        <w:gridCol w:w="1100"/>
      </w:tblGrid>
      <w:tr>
        <w:tblPrEx/>
        <w:trPr>
          <w:cantSplit/>
          <w:trHeight w:val="790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п/п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Наименование свалки (полигона) твердых коммунальных (бытовых) отходов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Юридическое лицо, индивидуальный предприниматель (владелец свалки, полигона)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Юридический адрес, телефон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Регистрационный номер лицензии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textDirection w:val="lrTb"/>
            <w:noWrap w:val="false"/>
          </w:tcPr>
          <w:p>
            <w:pPr>
              <w:pStyle w:val="840"/>
              <w:contextualSpacing w:val="0"/>
              <w:ind w:left="-57" w:right="-57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Срок действия лицензии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Вместимость, 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Накоплено,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эксплуата-цию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 эксплуата-ции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textDirection w:val="lrTb"/>
            <w:noWrap w:val="false"/>
          </w:tcPr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ощадь,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1"/>
              <w:contextualSpacing w:val="0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cantSplit/>
          <w:trHeight w:val="223"/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40"/>
              <w:ind w:left="-133" w:right="-13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bottom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contextualSpacing w:val="0"/>
              <w:ind w:left="-113" w:right="-113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blPrEx/>
        <w:trPr>
          <w:cantSplit/>
          <w:trHeight w:val="3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«Феникс»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57" w:right="-113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652729, г. Киселевск, п.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Карагайлинс-кий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, ул. Большевистс-кая, 16/3-25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Л020-00113-42/00016259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18.09.2009-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520 000,0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437 598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1997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2031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21987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14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г. Киселевске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«Чистый город»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652700,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Киселевск,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Ленина, д.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Л020-00113-42/00045241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01.10.2008-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1 350 000,0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 027 07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2008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2040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150016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«Спецавтохозяйство»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652500, г. Ленинск-Кузнецкий, ул. Земцова, д.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Л020-00113-42/00008677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29.06.2016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800 000,0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737 070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2006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2027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38600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</w:t>
              <w:br/>
              <w:t xml:space="preserve">г. Юрга Кемеровской области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«ЭкоБетон»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42"/>
              <w:ind w:left="-57" w:right="-57" w:firstLine="0"/>
              <w:jc w:val="center"/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/>
                <w:sz w:val="24"/>
                <w:szCs w:val="24"/>
                <w:highlight w:val="none"/>
                <w:lang w:val="ru-RU" w:eastAsia="ru-RU"/>
              </w:rPr>
              <w:t xml:space="preserve">652050,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 w:eastAsia="ru-RU"/>
              </w:rPr>
              <w:t xml:space="preserve">г. Юрга,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val="ru-RU" w:eastAsia="ru-RU"/>
              </w:rPr>
              <w:t xml:space="preserve">пр. Победы, </w:t>
            </w:r>
            <w:r>
              <w:rPr>
                <w:rFonts w:ascii="Times New Roman" w:hAnsi="Times New Roman"/>
                <w:sz w:val="24"/>
                <w:szCs w:val="24"/>
                <w:highlight w:val="none"/>
                <w:lang w:eastAsia="ru-RU"/>
              </w:rPr>
              <w:t xml:space="preserve">д. 3-8</w:t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Л020-00113-42/00046921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23.03.2020-бессрочно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323 680,0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156 905,52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2013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2030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106000*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(41287)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г. Мариинска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«Эдельвейс 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652156,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Мариинск,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Новосибирс-кая,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д. 13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Л020-00113-42/00044839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04.09.2012-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165 000,0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63 789,162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40"/>
              <w:ind w:left="-86" w:right="-129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2001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40"/>
              <w:ind w:left="-1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2026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40"/>
              <w:ind w:left="0" w:right="0" w:firstLine="0"/>
              <w:jc w:val="center"/>
              <w:shd w:val="clear" w:color="auto" w:fill="ffffff" w:themeFill="background1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105000*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  <w:t xml:space="preserve">(54800)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85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п. Степной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«ЭкоТек»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tabs>
                <w:tab w:val="left" w:pos="140" w:leader="none"/>
                <w:tab w:val="clear" w:pos="708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654027,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Новокузнецк, пр. Коммунаров, д.2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Л020-00113-42/00015777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13.07.2011-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80 154,0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16 839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2014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31"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50000*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(43350)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Анжеро-Судженска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МАУ «КомСАХ»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652472,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Анжеро-Судженск,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Коминтерна, д.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Л020-00113-42/00031702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15.01.2010-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1 178 062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348 091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1975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pStyle w:val="831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31"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214901*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(160000)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152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ТБО г. Новокузнецка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«ЭкоЛэнд»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654080,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Новокузнецк,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Запорожская, д. 21а, эт. 2, каб. 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Л020-00113-42/00039585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04.02.2008-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color w:val="000000"/>
                <w:sz w:val="24"/>
                <w:szCs w:val="24"/>
                <w:highlight w:val="none"/>
                <w:shd w:val="clear" w:color="auto" w:fill="81d41a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shd w:val="clear" w:color="auto" w:fill="ffffff" w:themeFill="background1"/>
                <w:lang w:eastAsia="ru-RU"/>
              </w:rPr>
              <w:t xml:space="preserve">3 809 094,0</w:t>
            </w:r>
            <w:r>
              <w:rPr>
                <w:color w:val="000000"/>
                <w:sz w:val="24"/>
                <w:szCs w:val="24"/>
                <w:highlight w:val="none"/>
                <w:shd w:val="clear" w:color="auto" w:fill="81d41a"/>
              </w:rPr>
            </w:r>
            <w:r>
              <w:rPr>
                <w:color w:val="000000"/>
                <w:sz w:val="24"/>
                <w:szCs w:val="24"/>
                <w:highlight w:val="none"/>
                <w:shd w:val="clear" w:color="auto" w:fill="81d41a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 220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 423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2008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553000*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(187000)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blPrEx/>
        <w:trPr>
          <w:cantSplit/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" w:type="dxa"/>
            <w:vAlign w:val="center"/>
            <w:textDirection w:val="lrTb"/>
            <w:noWrap w:val="false"/>
          </w:tcPr>
          <w:p>
            <w:pPr>
              <w:pStyle w:val="841"/>
              <w:numPr>
                <w:ilvl w:val="0"/>
                <w:numId w:val="1"/>
              </w:numPr>
              <w:contextualSpacing/>
              <w:ind w:left="0" w:firstLine="0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8" w:type="dxa"/>
            <w:vAlign w:val="center"/>
            <w:textDirection w:val="lrTb"/>
            <w:noWrap w:val="false"/>
          </w:tcPr>
          <w:p>
            <w:pPr>
              <w:pStyle w:val="831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Полигон промышленных и коммунальных отходов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III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val="en-US" w:eastAsia="ru-RU"/>
              </w:rPr>
              <w:t xml:space="preserve">V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 классов опасности на территории Кемеровского муниципального округа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3" w:type="dxa"/>
            <w:vAlign w:val="center"/>
            <w:textDirection w:val="lrTb"/>
            <w:noWrap w:val="false"/>
          </w:tcPr>
          <w:p>
            <w:pPr>
              <w:pStyle w:val="831"/>
              <w:ind w:left="-133" w:right="-13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ООО «ЭКОПРОМ»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pStyle w:val="831"/>
              <w:ind w:left="-57" w:right="-57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650000,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г. Кемерово,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ул. Сибирская, д. 35А, оф. 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Л020-00113-42/00099761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61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19.08.2020 -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бессрочно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6 306 370,0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83" w:type="dxa"/>
            <w:vAlign w:val="center"/>
            <w:textDirection w:val="lrTb"/>
            <w:noWrap w:val="false"/>
          </w:tcPr>
          <w:p>
            <w:pPr>
              <w:pStyle w:val="831"/>
              <w:contextualSpacing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  <w:lang w:eastAsia="ru-RU"/>
              </w:rPr>
              <w:t xml:space="preserve">1 578 567,0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pStyle w:val="831"/>
              <w:ind w:left="-86" w:right="-129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2019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4" w:type="dxa"/>
            <w:vAlign w:val="center"/>
            <w:textDirection w:val="lrTb"/>
            <w:noWrap w:val="false"/>
          </w:tcPr>
          <w:p>
            <w:pPr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2040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textDirection w:val="lrTb"/>
            <w:noWrap w:val="false"/>
          </w:tcPr>
          <w:p>
            <w:pPr>
              <w:pStyle w:val="831"/>
              <w:ind w:left="0" w:right="0" w:firstLine="0"/>
              <w:jc w:val="center"/>
              <w:spacing w:before="0" w:after="0" w:line="240" w:lineRule="auto"/>
              <w:shd w:val="clear" w:color="auto" w:fill="ffffff" w:themeFill="background1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  <w:lang w:eastAsia="ru-RU"/>
              </w:rPr>
              <w:t xml:space="preserve">350048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</w:tbl>
    <w:p>
      <w:pPr>
        <w:pStyle w:val="8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* указана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общая проектная площадь объекта размещения отходов, кв.м. Проектная площадь, выделенная под места размещения отходов, кв.м, указана в скобках.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843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709" w:right="567" w:bottom="851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ourier New">
    <w:panose1 w:val="020704090202050204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5" w:hanging="360"/>
        <w:tabs>
          <w:tab w:val="num" w:pos="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659">
    <w:name w:val="Heading 1"/>
    <w:basedOn w:val="831"/>
    <w:next w:val="831"/>
    <w:link w:val="66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0">
    <w:name w:val="Heading 1 Char"/>
    <w:basedOn w:val="832"/>
    <w:link w:val="659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1"/>
    <w:next w:val="831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2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1"/>
    <w:next w:val="831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2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1"/>
    <w:next w:val="831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2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1"/>
    <w:next w:val="831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2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1"/>
    <w:next w:val="831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2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1"/>
    <w:next w:val="831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2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1"/>
    <w:next w:val="831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2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1"/>
    <w:next w:val="831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2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Title"/>
    <w:basedOn w:val="831"/>
    <w:next w:val="831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2"/>
    <w:link w:val="677"/>
    <w:uiPriority w:val="10"/>
    <w:rPr>
      <w:sz w:val="48"/>
      <w:szCs w:val="48"/>
    </w:rPr>
  </w:style>
  <w:style w:type="paragraph" w:styleId="679">
    <w:name w:val="Subtitle"/>
    <w:basedOn w:val="831"/>
    <w:next w:val="831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2"/>
    <w:link w:val="679"/>
    <w:uiPriority w:val="11"/>
    <w:rPr>
      <w:sz w:val="24"/>
      <w:szCs w:val="24"/>
    </w:rPr>
  </w:style>
  <w:style w:type="paragraph" w:styleId="681">
    <w:name w:val="Quote"/>
    <w:basedOn w:val="831"/>
    <w:next w:val="831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1"/>
    <w:next w:val="831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1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2"/>
    <w:link w:val="685"/>
    <w:uiPriority w:val="99"/>
  </w:style>
  <w:style w:type="paragraph" w:styleId="687">
    <w:name w:val="Footer"/>
    <w:basedOn w:val="831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2"/>
    <w:link w:val="687"/>
    <w:uiPriority w:val="99"/>
  </w:style>
  <w:style w:type="character" w:styleId="689">
    <w:name w:val="Caption Char"/>
    <w:basedOn w:val="838"/>
    <w:link w:val="687"/>
    <w:uiPriority w:val="99"/>
  </w:style>
  <w:style w:type="table" w:styleId="690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auto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auto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auto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auto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auto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auto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auto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auto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auto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auto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795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796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797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798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799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00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01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802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803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804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805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806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807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808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1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1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 w:default="1">
    <w:name w:val="Normal"/>
    <w:qFormat/>
    <w:pPr>
      <w:jc w:val="left"/>
      <w:spacing w:before="0" w:after="200" w:line="276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character" w:styleId="832" w:default="1">
    <w:name w:val="Default Paragraph Font"/>
    <w:uiPriority w:val="1"/>
    <w:semiHidden/>
    <w:unhideWhenUsed/>
    <w:qFormat/>
  </w:style>
  <w:style w:type="character" w:styleId="833" w:customStyle="1">
    <w:name w:val="Стандартный HTML Знак"/>
    <w:basedOn w:val="832"/>
    <w:link w:val="842"/>
    <w:uiPriority w:val="99"/>
    <w:qFormat/>
    <w:rPr>
      <w:rFonts w:ascii="Courier New" w:hAnsi="Courier New" w:eastAsia="Times New Roman" w:cs="Times New Roman"/>
      <w:sz w:val="20"/>
      <w:szCs w:val="20"/>
    </w:rPr>
  </w:style>
  <w:style w:type="character" w:styleId="834">
    <w:name w:val="Hyperlink"/>
    <w:basedOn w:val="832"/>
    <w:unhideWhenUsed/>
    <w:rPr>
      <w:color w:val="0000ff"/>
      <w:u w:val="single"/>
    </w:rPr>
  </w:style>
  <w:style w:type="paragraph" w:styleId="835">
    <w:name w:val="Заголовок"/>
    <w:basedOn w:val="831"/>
    <w:next w:val="836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836">
    <w:name w:val="Body Text"/>
    <w:basedOn w:val="831"/>
    <w:pPr>
      <w:spacing w:before="0" w:after="140" w:line="276" w:lineRule="auto"/>
    </w:pPr>
  </w:style>
  <w:style w:type="paragraph" w:styleId="837">
    <w:name w:val="List"/>
    <w:basedOn w:val="836"/>
    <w:rPr>
      <w:rFonts w:ascii="PT Astra Serif" w:hAnsi="PT Astra Serif" w:cs="Noto Sans Devanagari"/>
    </w:rPr>
  </w:style>
  <w:style w:type="paragraph" w:styleId="838">
    <w:name w:val="Caption"/>
    <w:basedOn w:val="831"/>
    <w:link w:val="689"/>
    <w:qFormat/>
    <w:pPr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839">
    <w:name w:val="Указатель"/>
    <w:basedOn w:val="831"/>
    <w:qFormat/>
    <w:rPr>
      <w:rFonts w:ascii="PT Astra Serif" w:hAnsi="PT Astra Serif" w:cs="Noto Sans Devanagari"/>
    </w:rPr>
  </w:style>
  <w:style w:type="paragraph" w:styleId="840" w:customStyle="1">
    <w:name w:val="Default"/>
    <w:uiPriority w:val="99"/>
    <w:qFormat/>
    <w:pPr>
      <w:jc w:val="left"/>
      <w:spacing w:before="0" w:after="0" w:line="240" w:lineRule="auto"/>
      <w:widowControl w:val="off"/>
    </w:pPr>
    <w:rPr>
      <w:rFonts w:ascii="Arial" w:hAnsi="Arial" w:eastAsia="Times New Roman" w:cs="Arial"/>
      <w:color w:val="000000"/>
      <w:sz w:val="24"/>
      <w:szCs w:val="24"/>
      <w:lang w:val="ru-RU" w:eastAsia="ru-RU" w:bidi="ar-SA"/>
    </w:rPr>
  </w:style>
  <w:style w:type="paragraph" w:styleId="841">
    <w:name w:val="List Paragraph"/>
    <w:basedOn w:val="831"/>
    <w:uiPriority w:val="34"/>
    <w:qFormat/>
    <w:pPr>
      <w:contextualSpacing/>
      <w:ind w:left="720"/>
      <w:spacing w:before="0" w:after="200"/>
    </w:pPr>
  </w:style>
  <w:style w:type="paragraph" w:styleId="842">
    <w:name w:val="HTML Preformatted"/>
    <w:basedOn w:val="831"/>
    <w:link w:val="833"/>
    <w:uiPriority w:val="99"/>
    <w:unhideWhenUsed/>
    <w:qFormat/>
    <w:pPr>
      <w:spacing w:before="0" w:after="0" w:line="240" w:lineRule="auto"/>
      <w:tabs>
        <w:tab w:val="clear" w:pos="708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Times New Roman"/>
      <w:sz w:val="20"/>
      <w:szCs w:val="20"/>
    </w:rPr>
  </w:style>
  <w:style w:type="paragraph" w:styleId="843">
    <w:name w:val="No Spacing"/>
    <w:uiPriority w:val="1"/>
    <w:qFormat/>
    <w:pPr>
      <w:jc w:val="left"/>
      <w:spacing w:before="0" w:after="0" w:line="240" w:lineRule="auto"/>
      <w:widowControl/>
    </w:pPr>
    <w:rPr>
      <w:rFonts w:ascii="Calibri" w:hAnsi="Calibri" w:eastAsia="Calibri" w:cs="Calibri"/>
      <w:color w:val="auto"/>
      <w:sz w:val="22"/>
      <w:szCs w:val="22"/>
      <w:lang w:val="ru-RU" w:eastAsia="en-US" w:bidi="ar-SA"/>
    </w:rPr>
  </w:style>
  <w:style w:type="numbering" w:styleId="844" w:default="1">
    <w:name w:val="No List"/>
    <w:uiPriority w:val="99"/>
    <w:semiHidden/>
    <w:unhideWhenUsed/>
    <w:qFormat/>
  </w:style>
  <w:style w:type="table" w:styleId="845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Table Grid"/>
    <w:basedOn w:val="84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Microsoft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dc:language>ru-RU</dc:language>
  <cp:lastModifiedBy>ndi</cp:lastModifiedBy>
  <cp:revision>43</cp:revision>
  <dcterms:created xsi:type="dcterms:W3CDTF">2024-07-10T07:50:00Z</dcterms:created>
  <dcterms:modified xsi:type="dcterms:W3CDTF">2026-07-08T03:31:35Z</dcterms:modified>
</cp:coreProperties>
</file>