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360"/>
        <w:rPr>
          <w:b/>
          <w:sz w:val="32"/>
          <w:vertAlign w:val="superscript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-140335</wp:posOffset>
                </wp:positionV>
                <wp:extent cx="455295" cy="614680"/>
                <wp:effectExtent l="0" t="0" r="1905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55295" cy="6146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19.45pt;mso-position-horizontal:absolute;mso-position-vertical-relative:text;margin-top:-11.05pt;mso-position-vertical:absolute;width:35.85pt;height:48.4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b/>
          <w:sz w:val="32"/>
          <w:vertAlign w:val="superscript"/>
        </w:rPr>
      </w:r>
    </w:p>
    <w:p>
      <w:pPr>
        <w:jc w:val="center"/>
        <w:spacing w:before="240"/>
        <w:rPr>
          <w:sz w:val="28"/>
        </w:rPr>
      </w:pPr>
      <w:r>
        <w:rPr>
          <w:sz w:val="28"/>
        </w:rPr>
        <w:t xml:space="preserve">ПРАВИТЕЛЬСТВО </w:t>
      </w:r>
      <w:r>
        <w:rPr>
          <w:sz w:val="28"/>
        </w:rPr>
      </w:r>
    </w:p>
    <w:p>
      <w:pPr>
        <w:jc w:val="center"/>
        <w:spacing w:before="120"/>
        <w:rPr>
          <w:sz w:val="28"/>
        </w:rPr>
      </w:pPr>
      <w:r>
        <w:rPr>
          <w:sz w:val="28"/>
        </w:rPr>
        <w:t xml:space="preserve">КЕМЕРОВСКОЙ ОБЛАСТИ – КУЗБАССА </w:t>
      </w:r>
      <w:r>
        <w:rPr>
          <w:sz w:val="28"/>
        </w:rPr>
      </w:r>
    </w:p>
    <w:p>
      <w:pPr>
        <w:jc w:val="center"/>
        <w:spacing w:before="360" w:after="60"/>
        <w:rPr>
          <w:b/>
          <w:spacing w:val="60"/>
          <w:sz w:val="32"/>
        </w:rPr>
      </w:pPr>
      <w:r>
        <w:rPr>
          <w:b/>
          <w:spacing w:val="60"/>
          <w:sz w:val="32"/>
        </w:rPr>
        <w:t xml:space="preserve">ПОСТАНОВЛЕНИЕ</w:t>
      </w:r>
      <w:r>
        <w:rPr>
          <w:b/>
          <w:spacing w:val="60"/>
          <w:sz w:val="32"/>
        </w:rPr>
      </w:r>
    </w:p>
    <w:p>
      <w:pPr>
        <w:jc w:val="center"/>
        <w:spacing w:before="400"/>
        <w:rPr>
          <w:sz w:val="28"/>
          <w:szCs w:val="28"/>
          <w:u w:val="single"/>
        </w:rPr>
      </w:pPr>
      <w:r/>
      <w:bookmarkStart w:id="0" w:name="_Hlk204241166"/>
      <w:r>
        <w:rPr>
          <w:sz w:val="28"/>
          <w:szCs w:val="28"/>
          <w:u w:val="single"/>
        </w:rPr>
        <w:t xml:space="preserve">о</w:t>
      </w:r>
      <w:r>
        <w:rPr>
          <w:sz w:val="28"/>
          <w:szCs w:val="28"/>
          <w:u w:val="single"/>
        </w:rPr>
        <w:t xml:space="preserve">т </w:t>
      </w:r>
      <w:r>
        <w:rPr>
          <w:sz w:val="28"/>
          <w:szCs w:val="28"/>
          <w:u w:val="single"/>
        </w:rPr>
        <w:t xml:space="preserve">22 июня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202</w:t>
      </w:r>
      <w:r>
        <w:rPr>
          <w:sz w:val="28"/>
          <w:szCs w:val="28"/>
          <w:u w:val="single"/>
        </w:rPr>
        <w:t xml:space="preserve">6</w:t>
      </w:r>
      <w:r>
        <w:rPr>
          <w:sz w:val="20"/>
        </w:rPr>
        <w:t xml:space="preserve"> г. №</w:t>
      </w:r>
      <w:r>
        <w:rPr>
          <w:sz w:val="20"/>
        </w:rPr>
        <w:t xml:space="preserve"> </w:t>
      </w:r>
      <w:r>
        <w:rPr>
          <w:sz w:val="28"/>
          <w:szCs w:val="28"/>
          <w:u w:val="single"/>
        </w:rPr>
        <w:t xml:space="preserve">352</w:t>
      </w:r>
      <w:bookmarkEnd w:id="0"/>
      <w:r>
        <w:rPr>
          <w:sz w:val="28"/>
          <w:szCs w:val="28"/>
          <w:u w:val="single"/>
        </w:rPr>
      </w:r>
    </w:p>
    <w:p>
      <w:pPr>
        <w:jc w:val="center"/>
        <w:rPr>
          <w:sz w:val="28"/>
        </w:rPr>
      </w:pPr>
      <w:r>
        <w:rPr>
          <w:sz w:val="20"/>
        </w:rPr>
        <w:t xml:space="preserve">г. Кемерово</w:t>
      </w:r>
      <w:r>
        <w:rPr>
          <w:sz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</w:rPr>
      </w:pPr>
      <w:r>
        <w:rPr>
          <w:b/>
          <w:sz w:val="28"/>
        </w:rPr>
        <w:t xml:space="preserve">О внесении изменений в некоторые постановления </w:t>
      </w:r>
      <w:r>
        <w:rPr>
          <w:b/>
        </w:rPr>
        <w:br/>
      </w:r>
      <w:r>
        <w:rPr>
          <w:b/>
          <w:sz w:val="28"/>
        </w:rPr>
        <w:t xml:space="preserve">Правительства Кемеровской области – Кузбасса</w:t>
      </w:r>
      <w:r>
        <w:rPr>
          <w:b/>
          <w:bCs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rPr>
          <w:sz w:val="28"/>
        </w:rPr>
      </w:pPr>
      <w:r>
        <w:rPr>
          <w:sz w:val="28"/>
        </w:rPr>
        <w:t xml:space="preserve">Правительство Кемеровской области – Кузбасса</w:t>
      </w:r>
      <w:r>
        <w:rPr>
          <w:spacing w:val="24"/>
          <w:sz w:val="28"/>
        </w:rPr>
        <w:t xml:space="preserve"> постановляет</w:t>
      </w:r>
      <w:r>
        <w:rPr>
          <w:spacing w:val="20"/>
          <w:sz w:val="28"/>
        </w:rPr>
        <w:t xml:space="preserve">:</w:t>
      </w:r>
      <w:r>
        <w:rPr>
          <w:sz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Внести в Положение о региональном государственном экологическом контроле (надз</w:t>
      </w:r>
      <w:r>
        <w:rPr>
          <w:sz w:val="28"/>
        </w:rPr>
        <w:t xml:space="preserve">оре) в Кемеровской области – Кузбассе, утвержденное постановлением Правительства Кемеровской области – Кузбасса от 29.12.2021 № 822 «Об утверждении Положения о региональном государственном экологическом контроле (надзоре) в Кемеровской области – Кузбассе» </w:t>
      </w:r>
      <w:r>
        <w:rPr>
          <w:sz w:val="28"/>
        </w:rPr>
        <w:br/>
        <w:t xml:space="preserve">(в редакции постановлений Правительства Кемеровской области – Кузбасса </w:t>
      </w:r>
      <w:r>
        <w:rPr>
          <w:sz w:val="28"/>
        </w:rPr>
        <w:br/>
        <w:t xml:space="preserve">от 07.06.2023 № 363, от 01.04.2024 № 145, от 15.10.2024 № 673, от 27.05.2025 </w:t>
      </w:r>
      <w:r>
        <w:rPr>
          <w:sz w:val="28"/>
        </w:rPr>
        <w:br/>
        <w:t xml:space="preserve">№ 316), следующие изменения: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>
        <w:rPr>
          <w:sz w:val="28"/>
        </w:rPr>
        <w:t xml:space="preserve">В пункте 3: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1.1.1. В подпункте «а» слова «, лимиты на выбросы загрязняющих веществ» исключить.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1.1.2.  В подпункте «б» слова «, лимиты на сбросы загрязняющих веществ» исключить.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Пункт 4 изложить в следующей редакции: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 Региональный государственный экологический контроль (надзор) осуществляет Министерство природных ресурсов и экологии Кузбасса (далее </w:t>
      </w:r>
      <w:r>
        <w:rPr>
          <w:sz w:val="28"/>
        </w:rPr>
        <w:t xml:space="preserve">также –</w:t>
      </w:r>
      <w:r>
        <w:rPr>
          <w:sz w:val="28"/>
          <w:szCs w:val="28"/>
        </w:rPr>
        <w:t xml:space="preserve"> контрольный орган, Министерство).».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Абзац четвертый пункта 10 изложить в следующей редакции: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«Отнесение объектов контроля к категориям риска осуществляется контрольным органом путем внесения их в единый реестр видов контроля </w:t>
      </w:r>
      <w:r>
        <w:rPr>
          <w:sz w:val="28"/>
          <w:szCs w:val="28"/>
        </w:rPr>
        <w:br/>
        <w:t xml:space="preserve">в соответствии с Правилами формирования и ведения единого реес</w:t>
      </w:r>
      <w:r>
        <w:rPr>
          <w:sz w:val="28"/>
          <w:szCs w:val="28"/>
        </w:rPr>
        <w:t xml:space="preserve">тра видов федерального государственного контроля (надзора), регионального государственного контроля (надзора), муниципального контроля, установленными приложением № 1 к Правилам ведения федеральной государственной информационной системы «Федеральный реестр</w:t>
      </w:r>
      <w:r>
        <w:rPr>
          <w:sz w:val="28"/>
          <w:szCs w:val="28"/>
        </w:rPr>
        <w:t xml:space="preserve"> государственных и муниципальных услуг (функций)», утвержденным постановлением Правительства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государственных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муниципальных услуг (осуществление функций)». Объект контроля считается отнесенным к одной из категорий риска после внесения сведений </w:t>
      </w:r>
      <w:r>
        <w:rPr>
          <w:sz w:val="28"/>
          <w:szCs w:val="28"/>
        </w:rPr>
        <w:br/>
        <w:t xml:space="preserve">в единый реестр видов контроля.».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1.4. Пункт 11 изложить в следующей редакции: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«11. В целях оценки риска причинения вреда (ущерба) при принятии решения о проведении и выборе вида внепланового контрольного (надзорного) мероприятия установлен следующий перечень индикаторов риска нарушения обязательных требований: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а) размещение на сайте юридического лица, индивидуального предпринимателя в информационно-телекоммуникационной сети «Интернет» и (или) в иных общедоступных информационных системах информации об осуществле</w:t>
      </w:r>
      <w:r>
        <w:rPr>
          <w:sz w:val="28"/>
        </w:rPr>
        <w:t xml:space="preserve">нии деятельности, связанной с негативным воздействием на окружающую среду, при отсутствии в течение 6 месяцев с момента начала такой деятельности заявки о постановке объекта, оказывающего негативное воздействие на окружающую среду, на государственный учет;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б) отклонение на 30 процентов и более в сравнении с предыдущим отчетным периодом данных об объеме </w:t>
      </w:r>
      <w:r>
        <w:rPr>
          <w:sz w:val="28"/>
        </w:rPr>
        <w:t xml:space="preserve">и (или) массе выбросов, сбросов загрязняющих веществ, образуемых, размещаемых отходов в отчетности, представление которой предусмотрено нормативными правовыми актами Российской Федерации, по объектам, оказывающим негативное воздействие на окружающую среду;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в) отклонение более чем на 10 процентов фактических выбросов загрязняющих веществ в атмосферный воздух, объема сброса сточных вод, содержания загрязняющих веществ в сточных водах по сравнению </w:t>
      </w:r>
      <w:r>
        <w:rPr>
          <w:sz w:val="28"/>
        </w:rPr>
        <w:br/>
        <w:t xml:space="preserve">со сведениями, содержащими</w:t>
      </w:r>
      <w:r>
        <w:rPr>
          <w:sz w:val="28"/>
          <w:szCs w:val="28"/>
        </w:rPr>
        <w:t xml:space="preserve">ся в </w:t>
      </w:r>
      <w:r>
        <w:rPr>
          <w:color w:val="0a0a0a"/>
          <w:sz w:val="28"/>
          <w:szCs w:val="28"/>
        </w:rPr>
        <w:t xml:space="preserve">г</w:t>
      </w:r>
      <w:r>
        <w:rPr>
          <w:color w:val="0a0a0a"/>
          <w:sz w:val="28"/>
          <w:szCs w:val="28"/>
          <w:highlight w:val="white"/>
        </w:rPr>
        <w:t xml:space="preserve">осударственном реестре объектов, оказывающих негативное воздействие на окружающую среду</w:t>
      </w:r>
      <w:r>
        <w:rPr>
          <w:color w:val="0a0a0a"/>
          <w:sz w:val="28"/>
          <w:szCs w:val="28"/>
        </w:rPr>
        <w:t xml:space="preserve">,</w:t>
      </w:r>
      <w:r>
        <w:rPr>
          <w:sz w:val="28"/>
        </w:rPr>
        <w:t xml:space="preserve"> и (или) иных государственных информационных системах в сфере охраны окружающей среды и природопользования, выявленное по результатам наблюдения </w:t>
      </w:r>
      <w:r>
        <w:rPr>
          <w:sz w:val="28"/>
        </w:rPr>
        <w:br/>
        <w:t xml:space="preserve">за соблюдением обязательных требований (мониторинга безопасности), проведенного посредством сравнения данных, содержащихся </w:t>
      </w:r>
      <w:r>
        <w:rPr>
          <w:sz w:val="28"/>
        </w:rPr>
        <w:br/>
        <w:t xml:space="preserve">в указанных реестре и (или) государственных информационных системах, с данными отчетности и (или) иной информации, представляемой контролируемыми лицами;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г) расхождение данных об объеме и (или) о массе выбросов, сбросов загрязняющ</w:t>
      </w:r>
      <w:r>
        <w:rPr>
          <w:sz w:val="28"/>
        </w:rPr>
        <w:t xml:space="preserve">их веществ, образуемых, размещаемых отходов в 2 и более видах отчетности (документов), представленных юридическим лицом, индивидуальным предпринимателем в Министерство за отчетный период: декларации о воздействии на окружающую среду; отчете об организации </w:t>
      </w:r>
      <w:r>
        <w:rPr>
          <w:sz w:val="28"/>
        </w:rPr>
        <w:br/>
        <w:t xml:space="preserve">и о результатах осуществления </w:t>
      </w:r>
      <w:r>
        <w:rPr>
          <w:sz w:val="28"/>
          <w:szCs w:val="28"/>
        </w:rPr>
        <w:t xml:space="preserve">производственного </w:t>
      </w:r>
      <w:r>
        <w:rPr>
          <w:sz w:val="28"/>
          <w:szCs w:val="28"/>
        </w:rPr>
        <w:t xml:space="preserve">экологического контроля; отчете о выполнении плана мероприятий по охране окружающей среды; сведениях, полученных в результате учета объема забора (изъятия) водных ресурсов из водных объектов и объема сброса сточных, в том числе дренажных, вод, их качества;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поступление в Министерство информации о неблагоприятных метеорологических условиях</w:t>
      </w:r>
      <w:r>
        <w:rPr>
          <w:sz w:val="28"/>
          <w:szCs w:val="28"/>
          <w:highlight w:val="white"/>
          <w:shd w:val="clear" w:color="auto" w:fill="ffffff"/>
        </w:rPr>
        <w:t xml:space="preserve"> в муниципальных образованиях Ке</w:t>
      </w:r>
      <w:r>
        <w:rPr>
          <w:sz w:val="28"/>
          <w:szCs w:val="28"/>
        </w:rPr>
        <w:t xml:space="preserve">меровской области – Кузбасса от Федерального государственного бюджетного </w:t>
      </w:r>
      <w:r>
        <w:rPr>
          <w:sz w:val="28"/>
          <w:szCs w:val="28"/>
        </w:rPr>
        <w:t xml:space="preserve">учреждения «Западно-Сибирское управление по гидрометеорологии </w:t>
      </w:r>
      <w:r>
        <w:rPr>
          <w:sz w:val="28"/>
          <w:szCs w:val="28"/>
        </w:rPr>
        <w:br/>
        <w:t xml:space="preserve">и мониторингу окружающей среды», объявленных на период 30 часов и более </w:t>
      </w:r>
      <w:r>
        <w:rPr>
          <w:sz w:val="28"/>
          <w:szCs w:val="28"/>
        </w:rPr>
        <w:br/>
        <w:t xml:space="preserve">в рабочие дни (для организаций, эксплуатирующих источники выбросов </w:t>
      </w:r>
      <w:r>
        <w:rPr>
          <w:sz w:val="28"/>
          <w:szCs w:val="28"/>
        </w:rPr>
        <w:t xml:space="preserve">загрязняющих веществ в атмосферный воздух и обязанных проводить мероприятия по уменьшению выбросов загрязняющих веществ в атмосферный воздух, у которых отсутствуют мероприятия по уменьшению выбросов загрязняющих веществ в атмосферный воздух, согласованные </w:t>
      </w:r>
      <w:r>
        <w:rPr>
          <w:sz w:val="28"/>
          <w:szCs w:val="28"/>
        </w:rPr>
        <w:br/>
        <w:t xml:space="preserve">с  </w:t>
      </w:r>
      <w:r>
        <w:rPr>
          <w:sz w:val="28"/>
        </w:rPr>
        <w:t xml:space="preserve">Министерством).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Пункт 16 изложить в следующей редакции: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«16. Документы, оформляемые контрольным органом при осуществлении регионального госу</w:t>
      </w:r>
      <w:r>
        <w:rPr>
          <w:sz w:val="28"/>
          <w:szCs w:val="28"/>
        </w:rPr>
        <w:t xml:space="preserve">дарственного экологического контроля (надзора), а также специалистами, экспертами, привлекаемыми к проведению контрольных (надзорных) мероприятий, составляются в форме электронного документа и подписываются усиленной квалифицированной электронной подписью.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</w:t>
      </w:r>
      <w:r>
        <w:rPr>
          <w:sz w:val="28"/>
          <w:szCs w:val="28"/>
        </w:rPr>
        <w:br/>
        <w:t xml:space="preserve">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</w:t>
      </w:r>
      <w:r>
        <w:rPr>
          <w:sz w:val="28"/>
          <w:szCs w:val="28"/>
        </w:rPr>
        <w:t xml:space="preserve">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</w:t>
      </w:r>
      <w:r>
        <w:rPr>
          <w:sz w:val="28"/>
          <w:szCs w:val="28"/>
        </w:rPr>
        <w:br/>
        <w:t xml:space="preserve">не требуется.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 этом в едином реестре контрольных (надзорных) мероприятий предусматривается возможность формирования выписки, содержащей информацию об указанном реше</w:t>
      </w:r>
      <w:r>
        <w:rPr>
          <w:sz w:val="28"/>
          <w:szCs w:val="28"/>
        </w:rPr>
        <w:t xml:space="preserve">нии, с QR-кодом, обеспечивающим переход на страницу в информационно-телекоммуникационной сети «Интернет» (далее – сеть «Интернет»), содержащую соответствующую запись единого реестра контрольных (надзорных) мероприятий о контрольном (надзорном) мероприятии.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Контрольный орган вправе утверждать формы документов, используемых им при осуществлении регионального государственного экологического контроля (надзора), не утвержденные в порядке, установленном</w:t>
      </w:r>
      <w:r>
        <w:rPr>
          <w:color w:val="000000" w:themeColor="text1"/>
          <w:sz w:val="28"/>
          <w:szCs w:val="28"/>
        </w:rPr>
        <w:t xml:space="preserve"> частью 2 ст</w:t>
      </w:r>
      <w:r>
        <w:rPr>
          <w:sz w:val="28"/>
          <w:szCs w:val="28"/>
        </w:rPr>
        <w:t xml:space="preserve">атьи 21 Федерального закона № 248-ФЗ.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решении о проведении контрольного (надзорного) мероприятия, предусматривающего взаимодействие с контролируемым лицом, а также документарной проверки указываются сведения, установленные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br/>
        <w:t xml:space="preserve">частью 1 статьи 64 Федеральн</w:t>
      </w:r>
      <w:r>
        <w:rPr>
          <w:sz w:val="28"/>
          <w:szCs w:val="28"/>
        </w:rPr>
        <w:t xml:space="preserve">ого закона № 248-ФЗ.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Контрольное (надзорное) мероприятие, предусматривающее взаимодействие с контролируемым лицом, может быть начато после внесения в единый реестр контрольных (надзорных) мероприятий сведений, установленных правилами его формирования и ведения, за исключением </w:t>
      </w:r>
      <w:r>
        <w:rPr>
          <w:sz w:val="28"/>
          <w:szCs w:val="28"/>
        </w:rPr>
        <w:t xml:space="preserve">случаев неработоспособности единого реестра контрольных (надзорных) мероприятий, зафиксированных оператором реестра.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Информирование контролируемых лиц о совершаемых должностными лицами контрольного органа и иными уполномоченными лицами действиях </w:t>
      </w:r>
      <w:r>
        <w:rPr>
          <w:sz w:val="28"/>
          <w:szCs w:val="28"/>
        </w:rPr>
        <w:br/>
        <w:t xml:space="preserve">и принимаемых решениях осуществляется в сроки и порядке, которые установлены Федеральным законом № 248-ФЗ, путем размещения сведений об указанных действиях и реше</w:t>
      </w:r>
      <w:r>
        <w:rPr>
          <w:sz w:val="28"/>
          <w:szCs w:val="28"/>
        </w:rPr>
        <w:t xml:space="preserve">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</w:t>
      </w:r>
      <w:r>
        <w:rPr>
          <w:sz w:val="28"/>
          <w:szCs w:val="28"/>
        </w:rPr>
        <w:t xml:space="preserve">нных и муниципальных услуг и исполнения государственных и муниципальных функций в электронной форме, в том числе через Единый портал и (или) через подсистему регионального портала государственных и муниципальных услуг (функций) государственной информационн</w:t>
      </w:r>
      <w:r>
        <w:rPr>
          <w:sz w:val="28"/>
          <w:szCs w:val="28"/>
        </w:rPr>
        <w:t xml:space="preserve">ой системы «Комплексная информационная система оказания государственных и муниципальных услуг Кемеровской области – Кузбасса» (далее также – региональный портал). Контролируемое лицо считается проинформированным надлежащим образом в случаях, установленных </w:t>
      </w:r>
      <w:r>
        <w:rPr>
          <w:sz w:val="28"/>
          <w:szCs w:val="28"/>
        </w:rPr>
        <w:t xml:space="preserve">частью 5 статьи 21 Федерального закона </w:t>
      </w:r>
      <w:r>
        <w:rPr>
          <w:sz w:val="28"/>
          <w:szCs w:val="28"/>
        </w:rPr>
        <w:t xml:space="preserve">№ 248-ФЗ.</w:t>
      </w:r>
      <w:r>
        <w:rPr>
          <w:sz w:val="28"/>
          <w:szCs w:val="28"/>
        </w:rPr>
      </w:r>
      <w:r/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 проведении контрольного (надзорного) мероприятия, предусматривающего взаимодействие с контролируемым лицом </w:t>
      </w:r>
      <w:r>
        <w:rPr>
          <w:sz w:val="28"/>
          <w:szCs w:val="28"/>
        </w:rPr>
        <w:br/>
        <w:t xml:space="preserve">(его пре</w:t>
      </w:r>
      <w:r>
        <w:rPr>
          <w:sz w:val="28"/>
          <w:szCs w:val="28"/>
        </w:rPr>
        <w:t xml:space="preserve">дставителем) в месте осуществления деятельности контролируемого лица, контролируемому лицу (его представителю) инспектором, в том числе руководителем группы инспекторов, предъявляются служебное удостоверение, заверенная печатью бумажная копия либо решение </w:t>
      </w:r>
      <w:r>
        <w:rPr>
          <w:sz w:val="28"/>
          <w:szCs w:val="28"/>
        </w:rPr>
        <w:br/>
        <w:t xml:space="preserve">о проведении контрольного (надзорного) мероприятия в форме электронного документа, подписанного квалифицированной электронной подписью, </w:t>
      </w:r>
      <w:r>
        <w:rPr>
          <w:sz w:val="28"/>
          <w:szCs w:val="28"/>
        </w:rPr>
        <w:br/>
        <w:t xml:space="preserve">а также сообщается учетный номер контрольного (надзорного) мероприятия </w:t>
      </w:r>
      <w:r>
        <w:rPr>
          <w:sz w:val="28"/>
          <w:szCs w:val="28"/>
        </w:rPr>
        <w:br/>
        <w:t xml:space="preserve">в едином реестре контрольных (надзорных) мероприятий.».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1.6. Абзац первый пункта 24 изложить в следующей редакции: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«24. В  ходе документарной проверки </w:t>
      </w:r>
      <w:r>
        <w:rPr>
          <w:color w:val="000000" w:themeColor="text1"/>
          <w:sz w:val="28"/>
          <w:szCs w:val="28"/>
          <w:highlight w:val="white"/>
        </w:rPr>
        <w:t xml:space="preserve">при условии недостаточности  имеющихся в распоряжении у конт</w:t>
      </w:r>
      <w:r>
        <w:rPr>
          <w:sz w:val="28"/>
          <w:szCs w:val="28"/>
          <w:highlight w:val="white"/>
        </w:rPr>
        <w:t xml:space="preserve">рольного органа сведений и документов могут совершаться следующие контрольные (надзорные) действия:».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1.7. Абзац первый пункта 25 изложить в следующей редакции: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«25. В ходе документарной проверки р</w:t>
      </w:r>
      <w:r>
        <w:rPr>
          <w:sz w:val="28"/>
          <w:szCs w:val="28"/>
        </w:rPr>
        <w:t xml:space="preserve">ассматриваются документы контролируемых лиц, имеющиеся в распоряжении контрольного органа, результаты предыдущих контрольных (надзорных) мероприятий, материалы рассмотрения дел об административных правонарушениях и иные документы о результатах осуществленн</w:t>
      </w:r>
      <w:r>
        <w:rPr>
          <w:sz w:val="28"/>
          <w:szCs w:val="28"/>
        </w:rPr>
        <w:t xml:space="preserve">ого в отношении этих контролируемых лиц регионального государственного экологического контроля (надзора). Документы могут представляться контролируемыми лицами с использованием Единого портала, регионального портала или мобильного приложения «Инспектор».».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1.8. Абзац первый пункта 29 дополнить словами «с учетом положений, установленных частью 7.1 статьи 73 Федерального закона № 248-ФЗ».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1.9. Абзац третий пункта 39 изложить в следующей редакции: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«Фотосъемка и видеозапись осуществляются с использованием мобильного приложения «Инспектор» (при наличии технической возможности). </w:t>
      </w:r>
      <w:r>
        <w:rPr>
          <w:sz w:val="28"/>
        </w:rPr>
        <w:t xml:space="preserve">Дополнительно </w:t>
      </w:r>
      <w:r>
        <w:rPr>
          <w:sz w:val="28"/>
          <w:szCs w:val="28"/>
        </w:rPr>
        <w:t xml:space="preserve">к мобильному приложению «Инспектор», </w:t>
      </w:r>
      <w:r>
        <w:rPr>
          <w:sz w:val="28"/>
          <w:szCs w:val="28"/>
        </w:rPr>
        <w:br/>
        <w:t xml:space="preserve">а также в случае отсутствия технической возможности использования мобильного приложения «Инспектор» могут быть использованы </w:t>
      </w:r>
      <w:r>
        <w:rPr>
          <w:sz w:val="28"/>
        </w:rPr>
        <w:t xml:space="preserve">любые имеющиеся в распоряжении инспектора технические средства фотосъемки, аудио- и видеозаписи, в том числе беспилотные аппаратные (системы). </w:t>
      </w:r>
      <w:r>
        <w:rPr>
          <w:sz w:val="28"/>
        </w:rPr>
        <w:br/>
        <w:t xml:space="preserve">Аудио- и видеозапись осуществляются в ходе проведения контрольного (надзорного) мероприятия с уведомлением о дате, месте, времени начала </w:t>
      </w:r>
      <w:r>
        <w:rPr>
          <w:sz w:val="28"/>
        </w:rPr>
        <w:br/>
        <w:t xml:space="preserve">и окончания осуществления записи. В ходе записи фиксируются </w:t>
      </w:r>
      <w:r>
        <w:rPr>
          <w:sz w:val="28"/>
        </w:rPr>
        <w:br/>
        <w:t xml:space="preserve">и указываются место и характер выявленного нарушения обязательных требований.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1.10. Пункт 46 после слов «контрольный орган» дополнить словами            «, </w:t>
      </w:r>
      <w:r>
        <w:rPr>
          <w:sz w:val="28"/>
          <w:szCs w:val="28"/>
        </w:rPr>
        <w:t xml:space="preserve">в том числе посредством Единого портала или регионального портала,».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1.11. В пункте 47: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1.11.1. Абзац первый после слова «представителей» дополнить словами     «, направленных в том числе посредством</w:t>
      </w:r>
      <w:r>
        <w:rPr>
          <w:sz w:val="28"/>
          <w:szCs w:val="28"/>
          <w:highlight w:val="white"/>
        </w:rPr>
        <w:t xml:space="preserve"> Единого портала или регионального портала,».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1.11.2. Абзац второй после слова «видео-конференц-связи,» дополнить словами «использования мобильного приложения «Инспектор»,».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1.12. Пункт 49 дополнить абзацем следующего содержания: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«О проведении обязательного профилактического визита контролируемое лицо уведомляется не позднее чем за 24 часа до его  начала </w:t>
      </w:r>
      <w:r>
        <w:rPr>
          <w:sz w:val="28"/>
          <w:szCs w:val="28"/>
        </w:rPr>
        <w:br/>
        <w:t xml:space="preserve">в порядке, предусмотренном частью 5 статьи 21 </w:t>
      </w:r>
      <w:r>
        <w:rPr>
          <w:sz w:val="28"/>
        </w:rPr>
        <w:t xml:space="preserve">Федерального закона</w:t>
      </w:r>
      <w:r>
        <w:rPr>
          <w:sz w:val="28"/>
        </w:rPr>
        <w:br/>
        <w:t xml:space="preserve">№ 248-ФЗ</w:t>
      </w:r>
      <w:r>
        <w:rPr>
          <w:sz w:val="28"/>
          <w:szCs w:val="28"/>
        </w:rPr>
        <w:t xml:space="preserve">.».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1.13. В пункте 53 слова «подсистемы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</w:t>
      </w:r>
      <w:r>
        <w:rPr>
          <w:color w:val="000000" w:themeColor="text1"/>
          <w:sz w:val="28"/>
        </w:rPr>
        <w:t xml:space="preserve">–</w:t>
      </w:r>
      <w:r>
        <w:rPr>
          <w:sz w:val="28"/>
          <w:szCs w:val="28"/>
        </w:rPr>
        <w:t xml:space="preserve"> Кузбасса» заменить словами «регионального портала».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1.14. Пункт 55 изложить в следующей редакции:</w:t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color w:val="000000" w:themeColor="text1"/>
          <w:sz w:val="28"/>
          <w:szCs w:val="28"/>
          <w:highlight w:val="white"/>
        </w:rPr>
        <w:t xml:space="preserve">«55. Офо</w:t>
      </w:r>
      <w:r>
        <w:rPr>
          <w:color w:val="000000" w:themeColor="text1"/>
          <w:sz w:val="28"/>
          <w:szCs w:val="28"/>
        </w:rPr>
        <w:t xml:space="preserve">рмление результатов контрольного (надзорного) мероприятия и ознакомление с ними осуществляются в форме и порядке, установленными статьями 87, 88, 90 Федерального закона № 248-ФЗ.».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>
        <w:rPr>
          <w:color w:val="000000" w:themeColor="text1"/>
          <w:sz w:val="28"/>
        </w:rPr>
        <w:t xml:space="preserve">Внести в Положение о региональном государственном геологическом контроле (надзоре) в Кемеровской области – Кузбассе, утвержденное постановлением Правительства Кемеровской обл</w:t>
      </w:r>
      <w:r>
        <w:rPr>
          <w:sz w:val="28"/>
        </w:rPr>
        <w:t xml:space="preserve">асти – Кузбасса от 30.12.2021 № 836 «Об утверждении Положения о региональном государственном геологическом контроле (надзоре) в Кемеровской области – Кузбассе» </w:t>
      </w:r>
      <w:r>
        <w:rPr>
          <w:sz w:val="28"/>
        </w:rPr>
        <w:br/>
        <w:t xml:space="preserve">(в редакции постановлений Правительства Кемеровской области – Кузбасса </w:t>
      </w:r>
      <w:r>
        <w:rPr>
          <w:sz w:val="28"/>
        </w:rPr>
        <w:br/>
        <w:t xml:space="preserve">от 07.06.2023 № 363, от 01.04.2024 № 145, от 15.10.2024 № 673, от 27.05.2025 </w:t>
      </w:r>
      <w:r>
        <w:rPr>
          <w:sz w:val="28"/>
        </w:rPr>
        <w:br/>
      </w:r>
      <w:r>
        <w:rPr>
          <w:color w:val="000000" w:themeColor="text1"/>
          <w:sz w:val="28"/>
          <w:szCs w:val="28"/>
        </w:rPr>
        <w:t xml:space="preserve">№ 317), следующие изменения: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2.1. Подпункт «д» пункта 3 изложить в следующей редакции: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«д) решение о согласовании строительства объектов капитального строительства за границами населенных пунктов в границах земельных участков, необходимых для разведки и добычи полезных ископаемых, предусмотренном частью 6 статьи 25 Закона «О недрах».».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2.2. Пункт 4 изложить в следующей редакции: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«4. Реги</w:t>
      </w:r>
      <w:r>
        <w:rPr>
          <w:sz w:val="28"/>
          <w:szCs w:val="28"/>
        </w:rPr>
        <w:t xml:space="preserve">ональный государственный экологический контроль (надзор) осуществляет Министерство природных ресурсов и экологии Кузбасса (далее </w:t>
      </w:r>
      <w:r>
        <w:rPr>
          <w:sz w:val="28"/>
        </w:rPr>
        <w:t xml:space="preserve">также –</w:t>
      </w:r>
      <w:r>
        <w:rPr>
          <w:sz w:val="28"/>
          <w:szCs w:val="28"/>
        </w:rPr>
        <w:t xml:space="preserve"> контрольный орган, Министерство).».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2.3. Абзац четвертый пункта 10 изложить в следующей редакции: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«Отнесение объек</w:t>
      </w:r>
      <w:r>
        <w:rPr>
          <w:color w:val="000000" w:themeColor="text1"/>
          <w:sz w:val="28"/>
          <w:szCs w:val="28"/>
        </w:rPr>
        <w:t xml:space="preserve">тов контроля к категориям риска осуществляется контрольным органом путем внесения их в единый реестр видов контроля </w:t>
      </w:r>
      <w:r>
        <w:rPr>
          <w:color w:val="000000" w:themeColor="text1"/>
          <w:sz w:val="28"/>
          <w:szCs w:val="28"/>
        </w:rPr>
        <w:br/>
        <w:t xml:space="preserve">в соответствии с Правилами формирования и ведения единого реестра видов федерального государств</w:t>
      </w:r>
      <w:r>
        <w:rPr>
          <w:sz w:val="28"/>
          <w:szCs w:val="28"/>
        </w:rPr>
        <w:t xml:space="preserve">енного контроля (надзора), регионального государственного контроля (надзора), муниципального контроля, установленными приложением № 1 к Правилам ведения федеральной государственной информационной системы «Федеральный реестр</w:t>
      </w:r>
      <w:r>
        <w:rPr>
          <w:sz w:val="28"/>
          <w:szCs w:val="28"/>
        </w:rPr>
        <w:t xml:space="preserve"> государственных и муниципальных услуг (функций)», утвержденным постановлением Правительства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государственных </w:t>
      </w:r>
      <w:r>
        <w:rPr>
          <w:sz w:val="28"/>
          <w:szCs w:val="28"/>
        </w:rPr>
        <w:br/>
        <w:t xml:space="preserve">и муниципальных услуг (осуществление функций)». Объект контроля считается отнесенным к одной из категорий риска после внесения сведений </w:t>
      </w:r>
      <w:r>
        <w:rPr>
          <w:sz w:val="28"/>
          <w:szCs w:val="28"/>
        </w:rPr>
        <w:br/>
        <w:t xml:space="preserve">в единый реестр видов контроля.».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</w:rPr>
        <w:t xml:space="preserve">2.4. Пункт 11 изложить в следующей редакции: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</w:rPr>
        <w:t xml:space="preserve">«11. В целях оценки риска причинения вреда (ущерба) при принятии решения о проведении и выборе вида внепланового контрольного (надзорного) мероприятия установлен следующий перечень индикаторов риска нарушения обязательных требований: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</w:rPr>
        <w:t xml:space="preserve">а) расхождение более чем на 30 процентов в сравнении с предыдущим отчетным периодом данных отчетности и иной информации, представление которой контролируемым лицом в Министерство является обязательным </w:t>
      </w:r>
      <w:r>
        <w:rPr>
          <w:sz w:val="28"/>
        </w:rPr>
        <w:br/>
        <w:t xml:space="preserve">в соответствии с нормативными право</w:t>
      </w:r>
      <w:r>
        <w:rPr>
          <w:sz w:val="28"/>
        </w:rPr>
        <w:t xml:space="preserve">выми актами, выявленное при проведении контрольных (надзорных) мероприятий без взаимодействия, при анализе данных федеральной государственной информационной системы «Автоматизированная система лицензирования недропользования» (далее – ФГИС «АСЛН»), а также</w:t>
      </w:r>
      <w:r>
        <w:rPr>
          <w:sz w:val="28"/>
        </w:rPr>
        <w:t xml:space="preserve"> при поступлении сведений от органов государственной власти, органов местного самоуправления, юридических лиц, индивидуальных предпринимателей или физических лиц, из средств массовой информации, указывающих на то, что контролируемым лицом ранее представлен</w:t>
      </w:r>
      <w:r>
        <w:rPr>
          <w:color w:val="000000" w:themeColor="text1"/>
          <w:sz w:val="28"/>
          <w:szCs w:val="28"/>
        </w:rPr>
        <w:t xml:space="preserve">а в Министерство неполная и (или) недостоверная информация, представление которой в Министерство является обязательным в соответствии с нормативными правовыми актами;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б) п</w:t>
      </w:r>
      <w:r>
        <w:rPr>
          <w:color w:val="000000" w:themeColor="text1"/>
          <w:sz w:val="28"/>
          <w:szCs w:val="28"/>
          <w:highlight w:val="white"/>
        </w:rPr>
        <w:t xml:space="preserve">оступление в Министерство от граждан, индивидуальных предпринимателей, юридических лиц, государственных или муниципальных органов, средств массовой информации и (или) получение при проведении им контрольного (надзорного) мероприятия без взаимодействия</w:t>
      </w:r>
      <w:r>
        <w:rPr>
          <w:color w:val="000000" w:themeColor="text1"/>
          <w:sz w:val="28"/>
          <w:szCs w:val="28"/>
          <w:highlight w:val="white"/>
        </w:rPr>
        <w:br/>
      </w:r>
      <w:r>
        <w:rPr>
          <w:color w:val="000000" w:themeColor="text1"/>
          <w:sz w:val="28"/>
          <w:szCs w:val="28"/>
          <w:highlight w:val="white"/>
        </w:rPr>
        <w:t xml:space="preserve">с контролируемым ли</w:t>
      </w:r>
      <w:r>
        <w:rPr>
          <w:color w:val="000000" w:themeColor="text1"/>
          <w:sz w:val="28"/>
          <w:szCs w:val="28"/>
          <w:highlight w:val="white"/>
        </w:rPr>
        <w:t xml:space="preserve">цом сведений о признаках ведения на земельном участке земляных и горных работ в границах лицензии на пользование участком недр местного значения для осуществления геологического изучения недр, включающего поиски и оценку месторождений полезных ископаемых, </w:t>
      </w:r>
      <w:r>
        <w:rPr>
          <w:color w:val="000000" w:themeColor="text1"/>
          <w:sz w:val="28"/>
          <w:szCs w:val="28"/>
          <w:highlight w:val="white"/>
        </w:rPr>
        <w:br/>
        <w:t xml:space="preserve">при отсутствии во ФГИС «АСЛН» данных о согласованном техническом проекте ра</w:t>
      </w:r>
      <w:r>
        <w:rPr>
          <w:color w:val="000000" w:themeColor="text1"/>
          <w:sz w:val="28"/>
          <w:szCs w:val="28"/>
          <w:highlight w:val="white"/>
        </w:rPr>
        <w:t xml:space="preserve">зработки месторождения полезного ископаемого и заключения государственной экспертизы запасов полезных ископаемых и подземных вод, подтверждающих постановку запасов полезных ископаемых и подземных вод на государственный баланс запасов полезных ископаемых.».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2.5. Пункт 14 изложить в следующей редакции: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«14. Документы, оформляемые контрольным органом при осуществлении регионального госу</w:t>
      </w:r>
      <w:r>
        <w:rPr>
          <w:sz w:val="28"/>
          <w:szCs w:val="28"/>
        </w:rPr>
        <w:t xml:space="preserve">дарственного геологического контроля (надзора), а также специалистами, экспертами, привлекаемыми к проведению контрольных (надзорных) мероприятий, составляются в форме электронного документа и подписываются усиленной квалифицированной электронной подписью.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</w:t>
      </w:r>
      <w:r>
        <w:rPr>
          <w:sz w:val="28"/>
          <w:szCs w:val="28"/>
        </w:rPr>
        <w:br/>
        <w:t xml:space="preserve">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</w:t>
      </w:r>
      <w:r>
        <w:rPr>
          <w:sz w:val="28"/>
          <w:szCs w:val="28"/>
        </w:rPr>
        <w:t xml:space="preserve">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</w:t>
      </w:r>
      <w:r>
        <w:rPr>
          <w:sz w:val="28"/>
          <w:szCs w:val="28"/>
        </w:rPr>
        <w:t xml:space="preserve">не требуется.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 этом в едином реестре контрольных (надзорных) мероприятий предусматривается возможность формирования выписки, содержащей информацию об указанном реше</w:t>
      </w:r>
      <w:r>
        <w:rPr>
          <w:sz w:val="28"/>
          <w:szCs w:val="28"/>
        </w:rPr>
        <w:t xml:space="preserve">нии, с QR-кодом, обеспечивающим переход на страницу в информационно-телекоммуникационной сети «Интернет» (далее – сеть «Интернет»), содержащую соответствующую запись единого реестра контрольных (надзорных) мероприятий о контрольном (надзорном) мероприятии.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Контрольный орган вправе утверждать формы документов, используемых им при осуществлении регионального государственного геологического контроля (надзора), не утвержденные в порядке, установленном </w:t>
      </w:r>
      <w:r>
        <w:rPr>
          <w:color w:val="000000" w:themeColor="text1"/>
          <w:sz w:val="28"/>
          <w:szCs w:val="28"/>
        </w:rPr>
        <w:t xml:space="preserve">частью 2 ст</w:t>
      </w:r>
      <w:r>
        <w:rPr>
          <w:sz w:val="28"/>
          <w:szCs w:val="28"/>
        </w:rPr>
        <w:t xml:space="preserve">атьи 21 Федерального закона № 248-ФЗ.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решении о проведении контрольного (надзорного) мероприятия, предусматривающего взаимодействие с контролируемым лицом, </w:t>
      </w:r>
      <w:r>
        <w:rPr>
          <w:sz w:val="28"/>
          <w:szCs w:val="28"/>
        </w:rPr>
        <w:br/>
        <w:t xml:space="preserve">а также документарной проверки указываются сведения, установленные</w:t>
      </w:r>
      <w:r>
        <w:rPr>
          <w:color w:val="000000" w:themeColor="text1"/>
          <w:sz w:val="28"/>
          <w:szCs w:val="28"/>
        </w:rPr>
        <w:t xml:space="preserve"> частью 1 статьи 64 Федеральн</w:t>
      </w:r>
      <w:r>
        <w:rPr>
          <w:sz w:val="28"/>
          <w:szCs w:val="28"/>
        </w:rPr>
        <w:t xml:space="preserve">ого закона № 248-ФЗ.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Контрольное (надзорное) мероприятие, предусматривающее взаимодействие с контролируемым лицом, может быть начато после внесения в единый реестр контрольных (надзорных) мероприятий сведений, установленных правилами его формирования и ведения, за исключением </w:t>
      </w:r>
      <w:r>
        <w:rPr>
          <w:sz w:val="28"/>
          <w:szCs w:val="28"/>
        </w:rPr>
        <w:t xml:space="preserve">случаев неработоспособности единого реестра контрольных (надзорных) мероприятий, зафиксированных оператором реестра.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Информирование контролируемых лиц о совершаемых должностными лицами контрольного органа и иными уполномоченными лицами действиях </w:t>
      </w:r>
      <w:r>
        <w:rPr>
          <w:sz w:val="28"/>
          <w:szCs w:val="28"/>
        </w:rPr>
        <w:br/>
        <w:t xml:space="preserve">и принимаемых решениях осуществляется в сроки и порядке, которые установлены Федеральным законом № 248-ФЗ, путем размещения сведений об указанных действиях и реше</w:t>
      </w:r>
      <w:r>
        <w:rPr>
          <w:sz w:val="28"/>
          <w:szCs w:val="28"/>
        </w:rPr>
        <w:t xml:space="preserve">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</w:t>
      </w:r>
      <w:r>
        <w:rPr>
          <w:sz w:val="28"/>
          <w:szCs w:val="28"/>
        </w:rPr>
        <w:t xml:space="preserve">нных и муниципальных услуг и исполнения государственных и муниципальных функций в электронной форме, в том числе через Единый портал и (или) через подсистему регионального портала государственных и муниципальных услуг (функций) государственной информационн</w:t>
      </w:r>
      <w:r>
        <w:rPr>
          <w:sz w:val="28"/>
          <w:szCs w:val="28"/>
        </w:rPr>
        <w:t xml:space="preserve">ой системы «Комплексная информационная система оказания государственных и муниципальных услуг Кемеровской области – Кузбасса» (далее также – региональный портал). Контролируемое лицо считается проинформированным надлежащим образом в случаях, установленных </w:t>
      </w:r>
      <w:r>
        <w:rPr>
          <w:sz w:val="28"/>
          <w:szCs w:val="28"/>
        </w:rPr>
        <w:t xml:space="preserve">частью 5 статьи 21 Федерального закона № 248-ФЗ.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 проведении контрольного (надзорного) мероприятия, предусматривающего взаимодействие с контролируемым лицом </w:t>
      </w:r>
      <w:r>
        <w:rPr>
          <w:sz w:val="28"/>
          <w:szCs w:val="28"/>
        </w:rPr>
        <w:br/>
        <w:t xml:space="preserve">(его пре</w:t>
      </w:r>
      <w:r>
        <w:rPr>
          <w:sz w:val="28"/>
          <w:szCs w:val="28"/>
        </w:rPr>
        <w:t xml:space="preserve">дставителем) в месте осуществления деятельности контролируемого лица, контролируемому лицу (его представителю) инспектором, в том числе руководителем группы инспекторов, предъявляются служебное удостоверение, заверенная печатью бумажная копия либо решение </w:t>
      </w:r>
      <w:r>
        <w:rPr>
          <w:sz w:val="28"/>
          <w:szCs w:val="28"/>
        </w:rPr>
        <w:br/>
        <w:t xml:space="preserve">о проведении контрольного (надзорного) мероприятия в форме электронного документа, подписанного квалифицированной электронной подписью, </w:t>
      </w:r>
      <w:r>
        <w:rPr>
          <w:sz w:val="28"/>
          <w:szCs w:val="28"/>
        </w:rPr>
        <w:br/>
        <w:t xml:space="preserve">а также сообщается учетный номер контрольного (надзорного) мероприятия </w:t>
      </w:r>
      <w:r>
        <w:rPr>
          <w:sz w:val="28"/>
          <w:szCs w:val="28"/>
        </w:rPr>
        <w:br/>
        <w:t xml:space="preserve">в едином реестре контрольных (надзорных) мероприятий.».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color w:val="000000" w:themeColor="text1"/>
          <w:sz w:val="28"/>
          <w:szCs w:val="28"/>
          <w:highlight w:val="white"/>
        </w:rPr>
        <w:t xml:space="preserve">2.6. В подпунктах «е», «ж» пункта 17 слова «охраны окружающей среды» заменить словами «использования и охраны недр».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color w:val="000000" w:themeColor="text1"/>
          <w:sz w:val="28"/>
          <w:szCs w:val="28"/>
          <w:highlight w:val="white"/>
        </w:rPr>
        <w:t xml:space="preserve">2.7. Абзац первый пункта 19 изложить в следующей редакции: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«19. В  ходе документарной проверки при условии недостаточности  имеющихся в распоряжении у контрольного органа сведений и документов могут совершаться следующие контрольные (надзорные) действия:».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color w:val="000000" w:themeColor="text1"/>
          <w:sz w:val="28"/>
          <w:szCs w:val="28"/>
          <w:highlight w:val="white"/>
        </w:rPr>
        <w:t xml:space="preserve">2.8. Абзац первый пункта 20 изложить в следующей редакции: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color w:val="000000" w:themeColor="text1"/>
          <w:sz w:val="28"/>
          <w:szCs w:val="28"/>
          <w:highlight w:val="white"/>
        </w:rPr>
        <w:t xml:space="preserve">«20. В ходе документарной проверки рассматриваются документы контролируемых лиц, имеющиеся в распоряжении контрольного органа, результаты предыдущих контрольных (надзорных) мероприятий, материалы рассмотрения дел </w:t>
      </w:r>
      <w:r>
        <w:rPr>
          <w:color w:val="000000" w:themeColor="text1"/>
          <w:sz w:val="28"/>
          <w:szCs w:val="28"/>
          <w:highlight w:val="white"/>
        </w:rPr>
        <w:t xml:space="preserve">об административных правонарушениях и иные документы о результатах осуществленного в отношении этих контролируемых лиц регионального государственного геологического контроля (надзора). Документы могут представляться контролируемыми лицами с использованием </w:t>
      </w:r>
      <w:r>
        <w:rPr>
          <w:color w:val="000000" w:themeColor="text1"/>
          <w:sz w:val="28"/>
          <w:szCs w:val="28"/>
        </w:rPr>
        <w:t xml:space="preserve">Е</w:t>
      </w:r>
      <w:r>
        <w:rPr>
          <w:color w:val="auto"/>
          <w:sz w:val="28"/>
          <w:szCs w:val="28"/>
        </w:rPr>
        <w:t xml:space="preserve">диного портала, </w:t>
      </w:r>
      <w:r>
        <w:rPr>
          <w:color w:val="000000" w:themeColor="text1"/>
          <w:sz w:val="28"/>
          <w:szCs w:val="28"/>
        </w:rPr>
        <w:t xml:space="preserve">регионального портала</w:t>
      </w:r>
      <w:r>
        <w:rPr>
          <w:color w:val="auto"/>
          <w:sz w:val="28"/>
          <w:szCs w:val="28"/>
        </w:rPr>
        <w:t xml:space="preserve"> или мобильного приложения «Инспектор».».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2.9. Абзац двенадцатый пункта 22 дополнить словами «с учетом положений, установленных частью 7.1 статьи 73 Федерального за</w:t>
      </w:r>
      <w:r>
        <w:rPr>
          <w:color w:val="000000" w:themeColor="text1"/>
          <w:sz w:val="28"/>
          <w:szCs w:val="28"/>
          <w:highlight w:val="white"/>
        </w:rPr>
        <w:t xml:space="preserve">кона </w:t>
      </w:r>
      <w:r>
        <w:rPr>
          <w:color w:val="000000" w:themeColor="text1"/>
          <w:sz w:val="28"/>
          <w:szCs w:val="28"/>
          <w:highlight w:val="white"/>
        </w:rPr>
        <w:br/>
        <w:t xml:space="preserve">№ 248-ФЗ».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</w:t>
      </w:r>
      <w:r>
        <w:rPr>
          <w:color w:val="000000" w:themeColor="text1"/>
          <w:sz w:val="28"/>
          <w:szCs w:val="28"/>
          <w:highlight w:val="white"/>
        </w:rPr>
        <w:t xml:space="preserve">.10. Абзац третий пункта 31 изложить в следующей редакции: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color w:val="000000" w:themeColor="text1"/>
          <w:sz w:val="28"/>
          <w:szCs w:val="28"/>
          <w:highlight w:val="white"/>
        </w:rPr>
        <w:t xml:space="preserve">«Фотосъемка и видеозапись осуществляютс</w:t>
      </w:r>
      <w:r>
        <w:rPr>
          <w:color w:val="000000" w:themeColor="text1"/>
          <w:sz w:val="28"/>
          <w:szCs w:val="28"/>
        </w:rPr>
        <w:t xml:space="preserve">я с использованием мобильного приложения «Инспектор» (при наличии технической возможности). </w:t>
      </w:r>
      <w:r>
        <w:rPr>
          <w:color w:val="000000" w:themeColor="text1"/>
          <w:sz w:val="28"/>
        </w:rPr>
        <w:t xml:space="preserve">Дополнительно </w:t>
      </w:r>
      <w:r>
        <w:rPr>
          <w:color w:val="000000" w:themeColor="text1"/>
          <w:sz w:val="28"/>
          <w:szCs w:val="28"/>
        </w:rPr>
        <w:t xml:space="preserve">к мобильному приложению «Инспектор», </w:t>
      </w:r>
      <w:r>
        <w:rPr>
          <w:color w:val="000000" w:themeColor="text1"/>
          <w:sz w:val="28"/>
          <w:szCs w:val="28"/>
        </w:rPr>
        <w:t xml:space="preserve">а также в случае отсутствия технической возможности использования мобильного приложения «Инспектор» могут быть использованы </w:t>
      </w:r>
      <w:r>
        <w:rPr>
          <w:color w:val="000000" w:themeColor="text1"/>
          <w:sz w:val="28"/>
        </w:rPr>
        <w:t xml:space="preserve">любые имеющиеся в распоряжении инспектора технические средства фотосъемки, аудио- и видеозаписи, в том числе беспилотные аппаратные (системы). </w:t>
      </w:r>
      <w:r>
        <w:rPr>
          <w:color w:val="000000" w:themeColor="text1"/>
          <w:sz w:val="28"/>
        </w:rPr>
        <w:t xml:space="preserve">Аудио- и видеозапись осуществл</w:t>
      </w:r>
      <w:r>
        <w:rPr>
          <w:sz w:val="28"/>
        </w:rPr>
        <w:t xml:space="preserve">яются в ходе проведения контрольного (надзорного) мероприятия с уведомлением о дате, месте, времени начала </w:t>
      </w:r>
      <w:r>
        <w:rPr>
          <w:sz w:val="28"/>
        </w:rPr>
        <w:t xml:space="preserve">и окончания осуществления записи. В ходе записи фиксируются </w:t>
      </w:r>
      <w:r>
        <w:rPr>
          <w:sz w:val="28"/>
        </w:rPr>
        <w:t xml:space="preserve">и указываются место и характер выявленного нарушения обязательных требований.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2.11. </w:t>
      </w:r>
      <w:r>
        <w:rPr>
          <w:color w:val="000000" w:themeColor="text1"/>
          <w:sz w:val="28"/>
          <w:szCs w:val="28"/>
          <w:highlight w:val="white"/>
        </w:rPr>
        <w:t xml:space="preserve">В пункте 35 слова «охраны окружающей среды» заменить словами </w:t>
      </w:r>
      <w:r>
        <w:rPr>
          <w:color w:val="000000" w:themeColor="text1"/>
          <w:sz w:val="28"/>
          <w:szCs w:val="28"/>
        </w:rPr>
        <w:t xml:space="preserve">«использования и охраны недр».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2.12. Абзац четвертый пункта 37 после слов «контрольный орган» дополнить словами «, в том числе посредством Единого портала </w:t>
      </w:r>
      <w:r>
        <w:rPr>
          <w:color w:val="000000" w:themeColor="text1"/>
          <w:sz w:val="28"/>
          <w:szCs w:val="28"/>
        </w:rPr>
        <w:br/>
        <w:t xml:space="preserve">или регионального портала,».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2.13. В пункте 38: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2.13.1. Абзац первый после слова «представителей» дополнить словами  «, направленных в том числе посредством Единого портала или регионального портала,».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2.13.2. Абзац второй после слова «видео-конференц-связи,» дополнить словами «использования мобильного приложения «Инспектор»,».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2.13.3. В абзаце третьем слова «охраны окружающей среды» заменить словами «использования и охраны недр».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2.14. Пункт 40 дополнить абзацем следующего содержания:</w:t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«О проведении обязательного профилактического визита контролируемое лицо уведомляется не позднее чем за 24 часа до его начала в порядке, предусмотренном частью 5 статьи 21 Федерального закона </w:t>
      </w:r>
      <w:r>
        <w:rPr>
          <w:color w:val="000000" w:themeColor="text1"/>
          <w:sz w:val="28"/>
          <w:szCs w:val="28"/>
        </w:rPr>
        <w:br/>
        <w:t xml:space="preserve">№ 248-ФЗ.».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</w:rPr>
        <w:t xml:space="preserve">2.15. В абзаце втором пункта 44 слова </w:t>
      </w:r>
      <w:r>
        <w:rPr>
          <w:sz w:val="28"/>
          <w:szCs w:val="28"/>
        </w:rPr>
        <w:t xml:space="preserve">«подсистемы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</w:t>
      </w:r>
      <w:r>
        <w:rPr>
          <w:color w:val="000000" w:themeColor="text1"/>
          <w:sz w:val="28"/>
        </w:rPr>
        <w:t xml:space="preserve">–</w:t>
      </w:r>
      <w:r>
        <w:rPr>
          <w:sz w:val="28"/>
          <w:szCs w:val="28"/>
        </w:rPr>
        <w:t xml:space="preserve"> Кузбасса» заменить словами «регионального портала»</w:t>
      </w:r>
      <w:r>
        <w:rPr>
          <w:color w:val="000000" w:themeColor="text1"/>
          <w:sz w:val="28"/>
          <w:szCs w:val="28"/>
        </w:rPr>
        <w:t xml:space="preserve">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</w:t>
      </w:r>
      <w:r>
        <w:rPr>
          <w:sz w:val="28"/>
          <w:szCs w:val="28"/>
        </w:rPr>
        <w:t xml:space="preserve">6</w:t>
      </w:r>
      <w:r>
        <w:rPr>
          <w:sz w:val="28"/>
          <w:szCs w:val="28"/>
          <w:highlight w:val="white"/>
        </w:rPr>
        <w:t xml:space="preserve">. Абзац шестой пункта 45 изложить в следующей редакции: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color w:val="000000" w:themeColor="text1"/>
          <w:sz w:val="28"/>
          <w:szCs w:val="28"/>
          <w:highlight w:val="white"/>
        </w:rPr>
        <w:t xml:space="preserve">«Офо</w:t>
      </w:r>
      <w:r>
        <w:rPr>
          <w:color w:val="000000" w:themeColor="text1"/>
          <w:sz w:val="28"/>
          <w:szCs w:val="28"/>
        </w:rPr>
        <w:t xml:space="preserve">рмление результатов контрольного (надзорного) мероприятия </w:t>
      </w:r>
      <w:r>
        <w:rPr>
          <w:color w:val="000000" w:themeColor="text1"/>
          <w:sz w:val="28"/>
          <w:szCs w:val="28"/>
        </w:rPr>
        <w:br/>
        <w:t xml:space="preserve">и ознакомление с ними осуществляется в форме и порядке, которые установлены статьями 87, 88, 90 Федерального закона № 248-ФЗ.».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подлежит опубликованию в сетевом издании «Электронный бюллетень Правительства Кемеровской области – Кузбасса».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0" w:leader="none"/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</w:rPr>
        <w:t xml:space="preserve">4. Контроль за исполнением настоящего постановления возложить </w:t>
      </w:r>
      <w:r>
        <w:rPr>
          <w:sz w:val="28"/>
        </w:rPr>
        <w:br/>
        <w:t xml:space="preserve">на заместителя Губернатора Кемеровской области – Кузбасса </w:t>
      </w:r>
      <w:r>
        <w:rPr>
          <w:sz w:val="28"/>
        </w:rPr>
        <w:br/>
        <w:t xml:space="preserve">(по промышленности, транспорту и цифровизации) </w:t>
      </w:r>
      <w:r>
        <w:rPr>
          <w:sz w:val="28"/>
        </w:rPr>
        <w:t xml:space="preserve">Старосвета</w:t>
      </w:r>
      <w:r>
        <w:rPr>
          <w:sz w:val="28"/>
        </w:rPr>
        <w:t xml:space="preserve"> Л.В.</w:t>
      </w:r>
      <w:r>
        <w:rPr>
          <w:sz w:val="28"/>
          <w:szCs w:val="28"/>
        </w:rPr>
      </w:r>
    </w:p>
    <w:p>
      <w:pPr>
        <w:ind w:firstLine="540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40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40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386"/>
        <w:gridCol w:w="5361"/>
      </w:tblGrid>
      <w:tr>
        <w:tblPrEx/>
        <w:trPr>
          <w:trHeight w:val="1425"/>
        </w:trPr>
        <w:tc>
          <w:tcPr>
            <w:tcW w:w="4386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Первый заместитель Губернатора Кемеровской области – Кузбасса –</w:t>
            </w:r>
            <w:r>
              <w:rPr>
                <w:sz w:val="28"/>
              </w:rPr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председатель Правительства</w:t>
            </w:r>
            <w:r>
              <w:rPr>
                <w:sz w:val="28"/>
              </w:rPr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Кемеровской области – Кузбасса</w:t>
            </w:r>
            <w:r>
              <w:rPr>
                <w:sz w:val="28"/>
              </w:rPr>
            </w:r>
          </w:p>
        </w:tc>
        <w:tc>
          <w:tcPr>
            <w:tcW w:w="5361" w:type="dxa"/>
            <w:textDirection w:val="lrTb"/>
            <w:noWrap w:val="false"/>
          </w:tcPr>
          <w:p>
            <w:pPr>
              <w:spacing w:line="340" w:lineRule="exac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spacing w:line="340" w:lineRule="exac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spacing w:line="340" w:lineRule="exac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jc w:val="right"/>
              <w:spacing w:line="340" w:lineRule="exact"/>
              <w:tabs>
                <w:tab w:val="left" w:pos="3787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                         </w:t>
            </w:r>
            <w:r>
              <w:rPr>
                <w:sz w:val="28"/>
              </w:rPr>
              <w:t xml:space="preserve">     </w:t>
            </w: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 xml:space="preserve">  А.А. Панов</w:t>
            </w:r>
            <w:r>
              <w:rPr>
                <w:sz w:val="28"/>
              </w:rPr>
            </w:r>
          </w:p>
        </w:tc>
      </w:tr>
    </w:tbl>
    <w:p>
      <w:pPr>
        <w:ind w:firstLine="4536"/>
        <w:jc w:val="center"/>
        <w:keepNext/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  <w:szCs w:val="28"/>
        </w:rPr>
      </w:r>
      <w:r/>
      <w:r/>
      <w:r>
        <w:rPr>
          <w:sz w:val="28"/>
          <w:szCs w:val="28"/>
        </w:rPr>
      </w:r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w="11906" w:h="16838" w:orient="portrait"/>
      <w:pgMar w:top="482" w:right="709" w:bottom="850" w:left="1701" w:header="425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ans">
    <w:panose1 w:val="02020603050405020304"/>
  </w:font>
  <w:font w:name="Segoe UI">
    <w:panose1 w:val="020B0502040504020204"/>
  </w:font>
  <w:font w:name="XO Thames">
    <w:panose1 w:val="020206030504050203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8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10</w:t>
    </w:r>
    <w:r>
      <w:fldChar w:fldCharType="end"/>
    </w:r>
    <w:r/>
  </w:p>
  <w:p>
    <w:pPr>
      <w:jc w:val="center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8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48">
    <w:name w:val="Table Grid"/>
    <w:basedOn w:val="70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0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691" w:default="1">
    <w:name w:val="Normal"/>
    <w:qFormat/>
    <w:rPr>
      <w:rFonts w:ascii="Times New Roman" w:hAnsi="Times New Roman"/>
      <w:sz w:val="24"/>
    </w:rPr>
  </w:style>
  <w:style w:type="paragraph" w:styleId="692">
    <w:name w:val="Heading 1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693">
    <w:name w:val="Heading 2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694">
    <w:name w:val="Heading 3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695">
    <w:name w:val="Heading 4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696">
    <w:name w:val="Heading 5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paragraph" w:styleId="697">
    <w:name w:val="Heading 6"/>
    <w:basedOn w:val="691"/>
    <w:uiPriority w:val="9"/>
    <w:qFormat/>
    <w:pPr>
      <w:keepLines/>
      <w:keepNext/>
      <w:spacing w:before="320" w:after="200"/>
      <w:outlineLvl w:val="5"/>
    </w:pPr>
    <w:rPr>
      <w:rFonts w:ascii="Arial" w:hAnsi="Arial"/>
      <w:b/>
      <w:sz w:val="22"/>
    </w:rPr>
  </w:style>
  <w:style w:type="paragraph" w:styleId="698">
    <w:name w:val="Heading 7"/>
    <w:basedOn w:val="691"/>
    <w:uiPriority w:val="9"/>
    <w:qFormat/>
    <w:pPr>
      <w:keepLines/>
      <w:keepNext/>
      <w:spacing w:before="320" w:after="200"/>
      <w:outlineLvl w:val="6"/>
    </w:pPr>
    <w:rPr>
      <w:rFonts w:ascii="Arial" w:hAnsi="Arial"/>
      <w:b/>
      <w:i/>
      <w:sz w:val="22"/>
    </w:rPr>
  </w:style>
  <w:style w:type="paragraph" w:styleId="699">
    <w:name w:val="Heading 8"/>
    <w:basedOn w:val="691"/>
    <w:uiPriority w:val="9"/>
    <w:qFormat/>
    <w:pPr>
      <w:keepLines/>
      <w:keepNext/>
      <w:spacing w:before="320" w:after="200"/>
      <w:outlineLvl w:val="7"/>
    </w:pPr>
    <w:rPr>
      <w:rFonts w:ascii="Arial" w:hAnsi="Arial"/>
      <w:i/>
      <w:sz w:val="22"/>
    </w:rPr>
  </w:style>
  <w:style w:type="paragraph" w:styleId="700">
    <w:name w:val="Heading 9"/>
    <w:basedOn w:val="691"/>
    <w:uiPriority w:val="9"/>
    <w:qFormat/>
    <w:pPr>
      <w:keepLines/>
      <w:keepNext/>
      <w:spacing w:before="320" w:after="200"/>
      <w:outlineLvl w:val="8"/>
    </w:pPr>
    <w:rPr>
      <w:rFonts w:ascii="Arial" w:hAnsi="Arial"/>
      <w:i/>
      <w:sz w:val="21"/>
    </w:rPr>
  </w:style>
  <w:style w:type="character" w:styleId="701" w:default="1">
    <w:name w:val="Default Paragraph Font"/>
    <w:uiPriority w:val="1"/>
    <w:semiHidden/>
    <w:unhideWhenUsed/>
  </w:style>
  <w:style w:type="table" w:styleId="70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3" w:default="1">
    <w:name w:val="No List"/>
    <w:uiPriority w:val="99"/>
    <w:semiHidden/>
    <w:unhideWhenUsed/>
  </w:style>
  <w:style w:type="character" w:styleId="704" w:customStyle="1">
    <w:name w:val="Footnote Text Char"/>
    <w:uiPriority w:val="99"/>
    <w:qFormat/>
    <w:rPr>
      <w:sz w:val="18"/>
    </w:rPr>
  </w:style>
  <w:style w:type="character" w:styleId="705" w:customStyle="1">
    <w:name w:val="Текст сноски Знак"/>
    <w:uiPriority w:val="99"/>
    <w:qFormat/>
    <w:rPr>
      <w:sz w:val="18"/>
    </w:rPr>
  </w:style>
  <w:style w:type="character" w:styleId="706" w:customStyle="1">
    <w:name w:val="Обычный1"/>
    <w:qFormat/>
    <w:rPr>
      <w:rFonts w:ascii="Times New Roman" w:hAnsi="Times New Roman"/>
      <w:sz w:val="24"/>
    </w:rPr>
  </w:style>
  <w:style w:type="character" w:styleId="707" w:customStyle="1">
    <w:name w:val="Оглавление 2 Знак"/>
    <w:qFormat/>
    <w:rPr>
      <w:rFonts w:ascii="XO Thames" w:hAnsi="XO Thames"/>
      <w:sz w:val="28"/>
    </w:rPr>
  </w:style>
  <w:style w:type="character" w:styleId="708" w:customStyle="1">
    <w:name w:val="Оглавление 4 Знак"/>
    <w:qFormat/>
    <w:rPr>
      <w:rFonts w:ascii="XO Thames" w:hAnsi="XO Thames"/>
      <w:sz w:val="28"/>
    </w:rPr>
  </w:style>
  <w:style w:type="character" w:styleId="709" w:customStyle="1">
    <w:name w:val="Заголовок 7 Знак"/>
    <w:basedOn w:val="706"/>
    <w:qFormat/>
    <w:rPr>
      <w:rFonts w:ascii="Arial" w:hAnsi="Arial"/>
      <w:b/>
      <w:i/>
      <w:sz w:val="22"/>
    </w:rPr>
  </w:style>
  <w:style w:type="character" w:styleId="710" w:customStyle="1">
    <w:name w:val="Оглавление 6 Знак"/>
    <w:qFormat/>
    <w:rPr>
      <w:rFonts w:ascii="XO Thames" w:hAnsi="XO Thames"/>
      <w:sz w:val="28"/>
    </w:rPr>
  </w:style>
  <w:style w:type="character" w:styleId="711" w:customStyle="1">
    <w:name w:val="Footnote"/>
    <w:basedOn w:val="706"/>
    <w:qFormat/>
    <w:rPr>
      <w:rFonts w:ascii="Times New Roman" w:hAnsi="Times New Roman"/>
      <w:sz w:val="18"/>
    </w:rPr>
  </w:style>
  <w:style w:type="character" w:styleId="712" w:customStyle="1">
    <w:name w:val="Оглавление 7 Знак"/>
    <w:qFormat/>
    <w:rPr>
      <w:rFonts w:ascii="XO Thames" w:hAnsi="XO Thames"/>
      <w:sz w:val="28"/>
    </w:rPr>
  </w:style>
  <w:style w:type="character" w:styleId="713" w:customStyle="1">
    <w:name w:val="Символ сноски (user)"/>
    <w:qFormat/>
  </w:style>
  <w:style w:type="character" w:styleId="714" w:customStyle="1">
    <w:name w:val="Intense Quote Char"/>
    <w:qFormat/>
    <w:rPr>
      <w:i/>
    </w:rPr>
  </w:style>
  <w:style w:type="character" w:styleId="715" w:customStyle="1">
    <w:name w:val="Footer Char"/>
    <w:basedOn w:val="728"/>
    <w:qFormat/>
  </w:style>
  <w:style w:type="character" w:styleId="716" w:customStyle="1">
    <w:name w:val="Endnote"/>
    <w:basedOn w:val="706"/>
    <w:qFormat/>
    <w:rPr>
      <w:rFonts w:ascii="Times New Roman" w:hAnsi="Times New Roman"/>
      <w:sz w:val="20"/>
    </w:rPr>
  </w:style>
  <w:style w:type="character" w:styleId="717" w:customStyle="1">
    <w:name w:val="Заголовок 3 Знак"/>
    <w:qFormat/>
    <w:rPr>
      <w:rFonts w:ascii="XO Thames" w:hAnsi="XO Thames"/>
      <w:b/>
      <w:sz w:val="26"/>
    </w:rPr>
  </w:style>
  <w:style w:type="character" w:styleId="718" w:customStyle="1">
    <w:name w:val="Символ сноски"/>
    <w:basedOn w:val="701"/>
    <w:qFormat/>
    <w:rPr>
      <w:vertAlign w:val="superscript"/>
    </w:rPr>
  </w:style>
  <w:style w:type="character" w:styleId="719">
    <w:name w:val="footnote reference"/>
    <w:rPr>
      <w:vertAlign w:val="superscript"/>
    </w:rPr>
  </w:style>
  <w:style w:type="character" w:styleId="720" w:customStyle="1">
    <w:name w:val="Heading 2 Char"/>
    <w:basedOn w:val="728"/>
    <w:qFormat/>
    <w:rPr>
      <w:rFonts w:ascii="Arial" w:hAnsi="Arial"/>
      <w:sz w:val="34"/>
    </w:rPr>
  </w:style>
  <w:style w:type="character" w:styleId="721" w:customStyle="1">
    <w:name w:val="Абзац списка Знак"/>
    <w:basedOn w:val="706"/>
    <w:qFormat/>
    <w:rPr>
      <w:rFonts w:ascii="Times New Roman" w:hAnsi="Times New Roman"/>
      <w:sz w:val="24"/>
    </w:rPr>
  </w:style>
  <w:style w:type="character" w:styleId="722" w:customStyle="1">
    <w:name w:val="Основной шрифт абзаца2"/>
    <w:qFormat/>
  </w:style>
  <w:style w:type="character" w:styleId="723" w:customStyle="1">
    <w:name w:val="Знак сноски1"/>
    <w:basedOn w:val="728"/>
    <w:qFormat/>
    <w:rPr>
      <w:vertAlign w:val="superscript"/>
    </w:rPr>
  </w:style>
  <w:style w:type="character" w:styleId="724" w:customStyle="1">
    <w:name w:val="Заголовок 9 Знак"/>
    <w:basedOn w:val="706"/>
    <w:qFormat/>
    <w:rPr>
      <w:rFonts w:ascii="Arial" w:hAnsi="Arial"/>
      <w:i/>
      <w:sz w:val="21"/>
    </w:rPr>
  </w:style>
  <w:style w:type="character" w:styleId="725" w:customStyle="1">
    <w:name w:val="Subtitle Char"/>
    <w:basedOn w:val="728"/>
    <w:qFormat/>
    <w:rPr>
      <w:sz w:val="24"/>
    </w:rPr>
  </w:style>
  <w:style w:type="character" w:styleId="726" w:customStyle="1">
    <w:name w:val="Верхний колонтитул Знак"/>
    <w:basedOn w:val="706"/>
    <w:uiPriority w:val="99"/>
    <w:qFormat/>
    <w:rPr>
      <w:rFonts w:ascii="Times New Roman" w:hAnsi="Times New Roman"/>
      <w:sz w:val="24"/>
    </w:rPr>
  </w:style>
  <w:style w:type="character" w:styleId="727" w:customStyle="1">
    <w:name w:val="Название объекта Знак"/>
    <w:basedOn w:val="706"/>
    <w:qFormat/>
    <w:rPr>
      <w:rFonts w:ascii="Times New Roman" w:hAnsi="Times New Roman"/>
      <w:b/>
      <w:color w:val="4f81bd" w:themeColor="accent1"/>
      <w:sz w:val="18"/>
    </w:rPr>
  </w:style>
  <w:style w:type="character" w:styleId="728" w:customStyle="1">
    <w:name w:val="Основной шрифт абзаца4"/>
    <w:qFormat/>
  </w:style>
  <w:style w:type="character" w:styleId="729" w:customStyle="1">
    <w:name w:val="Heading 8 Char"/>
    <w:basedOn w:val="701"/>
    <w:qFormat/>
    <w:rPr>
      <w:rFonts w:ascii="Arial" w:hAnsi="Arial"/>
      <w:i/>
      <w:sz w:val="22"/>
    </w:rPr>
  </w:style>
  <w:style w:type="character" w:styleId="730" w:customStyle="1">
    <w:name w:val="Интернет-ссылка (user)"/>
    <w:qFormat/>
    <w:rPr>
      <w:color w:val="000080"/>
      <w:u w:val="single"/>
    </w:rPr>
  </w:style>
  <w:style w:type="character" w:styleId="731" w:customStyle="1">
    <w:name w:val="Цитата 2 Знак"/>
    <w:basedOn w:val="706"/>
    <w:qFormat/>
    <w:rPr>
      <w:rFonts w:ascii="Times New Roman" w:hAnsi="Times New Roman"/>
      <w:i/>
      <w:sz w:val="24"/>
    </w:rPr>
  </w:style>
  <w:style w:type="character" w:styleId="732" w:customStyle="1">
    <w:name w:val="Header Char"/>
    <w:basedOn w:val="728"/>
    <w:qFormat/>
  </w:style>
  <w:style w:type="character" w:styleId="733" w:customStyle="1">
    <w:name w:val="Символ концевой сноски"/>
    <w:basedOn w:val="701"/>
    <w:qFormat/>
    <w:rPr>
      <w:vertAlign w:val="superscript"/>
    </w:rPr>
  </w:style>
  <w:style w:type="character" w:styleId="734">
    <w:name w:val="endnote reference"/>
    <w:rPr>
      <w:vertAlign w:val="superscript"/>
    </w:rPr>
  </w:style>
  <w:style w:type="character" w:styleId="735" w:customStyle="1">
    <w:name w:val="Гиперссылка1"/>
    <w:qFormat/>
    <w:rPr>
      <w:color w:val="0000ff"/>
      <w:u w:val="single"/>
    </w:rPr>
  </w:style>
  <w:style w:type="character" w:styleId="736" w:customStyle="1">
    <w:name w:val="Оглавление 3 Знак"/>
    <w:qFormat/>
    <w:rPr>
      <w:rFonts w:ascii="XO Thames" w:hAnsi="XO Thames"/>
      <w:sz w:val="28"/>
    </w:rPr>
  </w:style>
  <w:style w:type="character" w:styleId="737" w:customStyle="1">
    <w:name w:val="Caption Char"/>
    <w:basedOn w:val="727"/>
    <w:qFormat/>
    <w:rPr>
      <w:rFonts w:ascii="Times New Roman" w:hAnsi="Times New Roman"/>
      <w:b/>
      <w:color w:val="4f81bd" w:themeColor="accent1"/>
      <w:sz w:val="18"/>
    </w:rPr>
  </w:style>
  <w:style w:type="character" w:styleId="738" w:customStyle="1">
    <w:name w:val="ConsPlusNormal"/>
    <w:qFormat/>
    <w:rPr>
      <w:sz w:val="22"/>
    </w:rPr>
  </w:style>
  <w:style w:type="character" w:styleId="739" w:customStyle="1">
    <w:name w:val="Без интервала Знак"/>
    <w:qFormat/>
  </w:style>
  <w:style w:type="character" w:styleId="740" w:customStyle="1">
    <w:name w:val="Основной шрифт абзаца1"/>
    <w:qFormat/>
  </w:style>
  <w:style w:type="character" w:styleId="741" w:customStyle="1">
    <w:name w:val="Заголовок 5 Знак"/>
    <w:qFormat/>
    <w:rPr>
      <w:rFonts w:ascii="XO Thames" w:hAnsi="XO Thames"/>
      <w:b/>
      <w:sz w:val="22"/>
    </w:rPr>
  </w:style>
  <w:style w:type="character" w:styleId="742" w:customStyle="1">
    <w:name w:val="Заголовок 1 Знак"/>
    <w:qFormat/>
    <w:rPr>
      <w:rFonts w:ascii="XO Thames" w:hAnsi="XO Thames"/>
      <w:b/>
      <w:sz w:val="32"/>
    </w:rPr>
  </w:style>
  <w:style w:type="character" w:styleId="743" w:customStyle="1">
    <w:name w:val="Title Char"/>
    <w:basedOn w:val="728"/>
    <w:qFormat/>
    <w:rPr>
      <w:sz w:val="48"/>
    </w:rPr>
  </w:style>
  <w:style w:type="character" w:styleId="744" w:customStyle="1">
    <w:name w:val="Выделенная цитата Знак"/>
    <w:basedOn w:val="706"/>
    <w:qFormat/>
    <w:rPr>
      <w:rFonts w:ascii="Times New Roman" w:hAnsi="Times New Roman"/>
      <w:i/>
      <w:sz w:val="24"/>
    </w:rPr>
  </w:style>
  <w:style w:type="character" w:styleId="745">
    <w:name w:val="Hyperlink"/>
    <w:rPr>
      <w:color w:val="0000ff"/>
      <w:u w:val="single"/>
    </w:rPr>
  </w:style>
  <w:style w:type="character" w:styleId="746" w:customStyle="1">
    <w:name w:val="Заголовок 8 Знак"/>
    <w:basedOn w:val="706"/>
    <w:qFormat/>
    <w:rPr>
      <w:rFonts w:ascii="Arial" w:hAnsi="Arial"/>
      <w:i/>
      <w:sz w:val="22"/>
    </w:rPr>
  </w:style>
  <w:style w:type="character" w:styleId="747" w:customStyle="1">
    <w:name w:val="Оглавление 1 Знак"/>
    <w:qFormat/>
    <w:rPr>
      <w:rFonts w:ascii="XO Thames" w:hAnsi="XO Thames"/>
      <w:b/>
      <w:sz w:val="28"/>
    </w:rPr>
  </w:style>
  <w:style w:type="character" w:styleId="748" w:customStyle="1">
    <w:name w:val="Гиперссылка2"/>
    <w:qFormat/>
    <w:rPr>
      <w:color w:val="0000ff"/>
      <w:u w:val="single"/>
    </w:rPr>
  </w:style>
  <w:style w:type="character" w:styleId="749" w:customStyle="1">
    <w:name w:val="Header and Footer"/>
    <w:qFormat/>
    <w:rPr>
      <w:rFonts w:ascii="XO Thames" w:hAnsi="XO Thames"/>
    </w:rPr>
  </w:style>
  <w:style w:type="character" w:styleId="750" w:customStyle="1">
    <w:name w:val="Endnote Text Char"/>
    <w:qFormat/>
    <w:rPr>
      <w:sz w:val="20"/>
    </w:rPr>
  </w:style>
  <w:style w:type="character" w:styleId="751" w:customStyle="1">
    <w:name w:val="Нижний колонтитул Знак"/>
    <w:basedOn w:val="706"/>
    <w:qFormat/>
    <w:rPr>
      <w:rFonts w:ascii="Times New Roman" w:hAnsi="Times New Roman"/>
      <w:sz w:val="24"/>
    </w:rPr>
  </w:style>
  <w:style w:type="character" w:styleId="752" w:customStyle="1">
    <w:name w:val="Оглавление 9 Знак"/>
    <w:qFormat/>
    <w:rPr>
      <w:rFonts w:ascii="XO Thames" w:hAnsi="XO Thames"/>
      <w:sz w:val="28"/>
    </w:rPr>
  </w:style>
  <w:style w:type="character" w:styleId="753" w:customStyle="1">
    <w:name w:val="Heading 1 Char"/>
    <w:basedOn w:val="728"/>
    <w:qFormat/>
    <w:rPr>
      <w:rFonts w:ascii="Arial" w:hAnsi="Arial"/>
      <w:sz w:val="40"/>
    </w:rPr>
  </w:style>
  <w:style w:type="character" w:styleId="754" w:customStyle="1">
    <w:name w:val="Оглавление 8 Знак"/>
    <w:qFormat/>
    <w:rPr>
      <w:rFonts w:ascii="XO Thames" w:hAnsi="XO Thames"/>
      <w:sz w:val="28"/>
    </w:rPr>
  </w:style>
  <w:style w:type="character" w:styleId="755" w:customStyle="1">
    <w:name w:val="Heading 5 Char"/>
    <w:basedOn w:val="728"/>
    <w:qFormat/>
    <w:rPr>
      <w:rFonts w:ascii="Arial" w:hAnsi="Arial"/>
      <w:b/>
      <w:sz w:val="24"/>
    </w:rPr>
  </w:style>
  <w:style w:type="character" w:styleId="756" w:customStyle="1">
    <w:name w:val="Заголовок оглавления Знак"/>
    <w:qFormat/>
  </w:style>
  <w:style w:type="character" w:styleId="757" w:customStyle="1">
    <w:name w:val="Перечень рисунков Знак"/>
    <w:basedOn w:val="706"/>
    <w:qFormat/>
    <w:rPr>
      <w:rFonts w:ascii="Times New Roman" w:hAnsi="Times New Roman"/>
      <w:sz w:val="24"/>
    </w:rPr>
  </w:style>
  <w:style w:type="character" w:styleId="758" w:customStyle="1">
    <w:name w:val="Heading 4 Char"/>
    <w:basedOn w:val="728"/>
    <w:qFormat/>
    <w:rPr>
      <w:rFonts w:ascii="Arial" w:hAnsi="Arial"/>
      <w:b/>
      <w:sz w:val="26"/>
    </w:rPr>
  </w:style>
  <w:style w:type="character" w:styleId="759" w:customStyle="1">
    <w:name w:val="Оглавление 5 Знак"/>
    <w:qFormat/>
    <w:rPr>
      <w:rFonts w:ascii="XO Thames" w:hAnsi="XO Thames"/>
      <w:sz w:val="28"/>
    </w:rPr>
  </w:style>
  <w:style w:type="character" w:styleId="760" w:customStyle="1">
    <w:name w:val="Heading 9 Char"/>
    <w:basedOn w:val="701"/>
    <w:qFormat/>
    <w:rPr>
      <w:rFonts w:ascii="Arial" w:hAnsi="Arial"/>
      <w:i/>
      <w:sz w:val="21"/>
    </w:rPr>
  </w:style>
  <w:style w:type="character" w:styleId="761" w:customStyle="1">
    <w:name w:val="Основной шрифт абзаца3"/>
    <w:qFormat/>
  </w:style>
  <w:style w:type="character" w:styleId="762" w:customStyle="1">
    <w:name w:val="Heading 7 Char"/>
    <w:basedOn w:val="701"/>
    <w:qFormat/>
    <w:rPr>
      <w:rFonts w:ascii="Arial" w:hAnsi="Arial"/>
      <w:b/>
      <w:i/>
      <w:sz w:val="22"/>
    </w:rPr>
  </w:style>
  <w:style w:type="character" w:styleId="763" w:customStyle="1">
    <w:name w:val="Подзаголовок Знак"/>
    <w:qFormat/>
    <w:rPr>
      <w:rFonts w:ascii="XO Thames" w:hAnsi="XO Thames"/>
      <w:i/>
      <w:sz w:val="24"/>
    </w:rPr>
  </w:style>
  <w:style w:type="character" w:styleId="764" w:customStyle="1">
    <w:name w:val="Привязка сноски (user)"/>
    <w:qFormat/>
    <w:rPr>
      <w:vertAlign w:val="superscript"/>
    </w:rPr>
  </w:style>
  <w:style w:type="character" w:styleId="765" w:customStyle="1">
    <w:name w:val="Heading 6 Char"/>
    <w:basedOn w:val="701"/>
    <w:qFormat/>
    <w:rPr>
      <w:rFonts w:ascii="Arial" w:hAnsi="Arial"/>
      <w:b/>
      <w:sz w:val="22"/>
    </w:rPr>
  </w:style>
  <w:style w:type="character" w:styleId="766" w:customStyle="1">
    <w:name w:val="Текст выноски Знак"/>
    <w:basedOn w:val="706"/>
    <w:qFormat/>
    <w:rPr>
      <w:rFonts w:ascii="Segoe UI" w:hAnsi="Segoe UI"/>
      <w:sz w:val="18"/>
    </w:rPr>
  </w:style>
  <w:style w:type="character" w:styleId="767" w:customStyle="1">
    <w:name w:val="Название Знак"/>
    <w:qFormat/>
    <w:rPr>
      <w:rFonts w:ascii="XO Thames" w:hAnsi="XO Thames"/>
      <w:b/>
      <w:caps/>
      <w:sz w:val="40"/>
    </w:rPr>
  </w:style>
  <w:style w:type="character" w:styleId="768" w:customStyle="1">
    <w:name w:val="Заголовок 4 Знак"/>
    <w:qFormat/>
    <w:rPr>
      <w:rFonts w:ascii="XO Thames" w:hAnsi="XO Thames"/>
      <w:b/>
      <w:sz w:val="24"/>
    </w:rPr>
  </w:style>
  <w:style w:type="character" w:styleId="769" w:customStyle="1">
    <w:name w:val="Quote Char"/>
    <w:qFormat/>
    <w:rPr>
      <w:i/>
    </w:rPr>
  </w:style>
  <w:style w:type="character" w:styleId="770" w:customStyle="1">
    <w:name w:val="Heading 3 Char"/>
    <w:basedOn w:val="728"/>
    <w:qFormat/>
    <w:rPr>
      <w:rFonts w:ascii="Arial" w:hAnsi="Arial"/>
      <w:sz w:val="30"/>
    </w:rPr>
  </w:style>
  <w:style w:type="character" w:styleId="771" w:customStyle="1">
    <w:name w:val="Заголовок 2 Знак"/>
    <w:qFormat/>
    <w:rPr>
      <w:rFonts w:ascii="XO Thames" w:hAnsi="XO Thames"/>
      <w:b/>
      <w:sz w:val="28"/>
    </w:rPr>
  </w:style>
  <w:style w:type="character" w:styleId="772" w:customStyle="1">
    <w:name w:val="Заголовок 6 Знак"/>
    <w:basedOn w:val="706"/>
    <w:qFormat/>
    <w:rPr>
      <w:rFonts w:ascii="Arial" w:hAnsi="Arial"/>
      <w:b/>
      <w:sz w:val="22"/>
    </w:rPr>
  </w:style>
  <w:style w:type="character" w:styleId="773" w:customStyle="1">
    <w:name w:val="Знак концевой сноски1"/>
    <w:basedOn w:val="728"/>
    <w:qFormat/>
    <w:rPr>
      <w:vertAlign w:val="superscript"/>
    </w:rPr>
  </w:style>
  <w:style w:type="paragraph" w:styleId="774">
    <w:name w:val="Title"/>
    <w:next w:val="775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paragraph" w:styleId="775">
    <w:name w:val="Body Text"/>
    <w:basedOn w:val="691"/>
    <w:pPr>
      <w:spacing w:after="140" w:line="276" w:lineRule="auto"/>
    </w:pPr>
  </w:style>
  <w:style w:type="paragraph" w:styleId="776">
    <w:name w:val="List"/>
    <w:basedOn w:val="775"/>
    <w:rPr>
      <w:rFonts w:ascii="PT Astra Serif" w:hAnsi="PT Astra Serif" w:cs="FreeSans"/>
    </w:rPr>
  </w:style>
  <w:style w:type="paragraph" w:styleId="777">
    <w:name w:val="Caption"/>
    <w:basedOn w:val="691"/>
    <w:qFormat/>
    <w:pPr>
      <w:spacing w:line="276" w:lineRule="auto"/>
    </w:pPr>
    <w:rPr>
      <w:b/>
      <w:color w:val="4f81bd" w:themeColor="accent1"/>
      <w:sz w:val="18"/>
    </w:rPr>
  </w:style>
  <w:style w:type="paragraph" w:styleId="778">
    <w:name w:val="index heading"/>
    <w:basedOn w:val="774"/>
  </w:style>
  <w:style w:type="paragraph" w:styleId="779">
    <w:name w:val="footnote text"/>
    <w:uiPriority w:val="99"/>
    <w:semiHidden/>
    <w:unhideWhenUsed/>
    <w:pPr>
      <w:spacing w:after="40"/>
    </w:pPr>
    <w:rPr>
      <w:sz w:val="18"/>
    </w:rPr>
  </w:style>
  <w:style w:type="paragraph" w:styleId="780">
    <w:name w:val="endnote text"/>
    <w:uiPriority w:val="99"/>
    <w:semiHidden/>
    <w:unhideWhenUsed/>
  </w:style>
  <w:style w:type="paragraph" w:styleId="781">
    <w:name w:val="toc 2"/>
    <w:uiPriority w:val="39"/>
    <w:pPr>
      <w:ind w:left="200"/>
    </w:pPr>
    <w:rPr>
      <w:rFonts w:ascii="XO Thames" w:hAnsi="XO Thames"/>
      <w:sz w:val="28"/>
    </w:rPr>
  </w:style>
  <w:style w:type="paragraph" w:styleId="782">
    <w:name w:val="toc 4"/>
    <w:uiPriority w:val="39"/>
    <w:pPr>
      <w:ind w:left="600"/>
    </w:pPr>
    <w:rPr>
      <w:rFonts w:ascii="XO Thames" w:hAnsi="XO Thames"/>
      <w:sz w:val="28"/>
    </w:rPr>
  </w:style>
  <w:style w:type="paragraph" w:styleId="783" w:customStyle="1">
    <w:name w:val="Обычный11"/>
    <w:qFormat/>
    <w:rPr>
      <w:rFonts w:ascii="Times New Roman" w:hAnsi="Times New Roman"/>
      <w:sz w:val="24"/>
    </w:rPr>
  </w:style>
  <w:style w:type="paragraph" w:styleId="784" w:customStyle="1">
    <w:name w:val="Основной шрифт абзаца11"/>
    <w:qFormat/>
  </w:style>
  <w:style w:type="paragraph" w:styleId="785">
    <w:name w:val="toc 6"/>
    <w:uiPriority w:val="39"/>
    <w:pPr>
      <w:ind w:left="1000"/>
    </w:pPr>
    <w:rPr>
      <w:rFonts w:ascii="XO Thames" w:hAnsi="XO Thames"/>
      <w:sz w:val="28"/>
    </w:rPr>
  </w:style>
  <w:style w:type="paragraph" w:styleId="786" w:customStyle="1">
    <w:name w:val="Footnote1"/>
    <w:basedOn w:val="691"/>
    <w:qFormat/>
    <w:pPr>
      <w:spacing w:after="40"/>
    </w:pPr>
    <w:rPr>
      <w:sz w:val="18"/>
    </w:rPr>
  </w:style>
  <w:style w:type="paragraph" w:styleId="787">
    <w:name w:val="toc 7"/>
    <w:uiPriority w:val="39"/>
    <w:pPr>
      <w:ind w:left="1200"/>
    </w:pPr>
    <w:rPr>
      <w:rFonts w:ascii="XO Thames" w:hAnsi="XO Thames"/>
      <w:sz w:val="28"/>
    </w:rPr>
  </w:style>
  <w:style w:type="paragraph" w:styleId="788" w:customStyle="1">
    <w:name w:val="Символ сноски1"/>
    <w:qFormat/>
  </w:style>
  <w:style w:type="paragraph" w:styleId="789" w:customStyle="1">
    <w:name w:val="Intense Quote Char1"/>
    <w:qFormat/>
    <w:rPr>
      <w:i/>
    </w:rPr>
  </w:style>
  <w:style w:type="paragraph" w:styleId="790" w:customStyle="1">
    <w:name w:val="Footer Char1"/>
    <w:basedOn w:val="799"/>
    <w:qFormat/>
  </w:style>
  <w:style w:type="paragraph" w:styleId="791" w:customStyle="1">
    <w:name w:val="Endnote1"/>
    <w:basedOn w:val="691"/>
    <w:qFormat/>
    <w:rPr>
      <w:sz w:val="20"/>
    </w:rPr>
  </w:style>
  <w:style w:type="paragraph" w:styleId="792" w:customStyle="1">
    <w:name w:val="Знак сноски11"/>
    <w:basedOn w:val="799"/>
    <w:qFormat/>
    <w:rPr>
      <w:vertAlign w:val="superscript"/>
    </w:rPr>
  </w:style>
  <w:style w:type="paragraph" w:styleId="793" w:customStyle="1">
    <w:name w:val="Heading 2 Char1"/>
    <w:basedOn w:val="799"/>
    <w:qFormat/>
    <w:rPr>
      <w:rFonts w:ascii="Arial" w:hAnsi="Arial"/>
      <w:sz w:val="34"/>
    </w:rPr>
  </w:style>
  <w:style w:type="paragraph" w:styleId="794">
    <w:name w:val="List Paragraph"/>
    <w:basedOn w:val="691"/>
    <w:qFormat/>
    <w:pPr>
      <w:contextualSpacing/>
      <w:ind w:left="720"/>
    </w:pPr>
  </w:style>
  <w:style w:type="paragraph" w:styleId="795" w:customStyle="1">
    <w:name w:val="Основной шрифт абзаца21"/>
    <w:qFormat/>
  </w:style>
  <w:style w:type="paragraph" w:styleId="796" w:customStyle="1">
    <w:name w:val="Subtitle Char1"/>
    <w:basedOn w:val="799"/>
    <w:qFormat/>
    <w:rPr>
      <w:sz w:val="24"/>
    </w:rPr>
  </w:style>
  <w:style w:type="paragraph" w:styleId="797" w:customStyle="1">
    <w:name w:val="Колонтитулы"/>
    <w:qFormat/>
    <w:pPr>
      <w:jc w:val="both"/>
    </w:pPr>
    <w:rPr>
      <w:rFonts w:ascii="XO Thames" w:hAnsi="XO Thames"/>
    </w:rPr>
  </w:style>
  <w:style w:type="paragraph" w:styleId="798">
    <w:name w:val="Header"/>
    <w:basedOn w:val="691"/>
    <w:uiPriority w:val="99"/>
    <w:pPr>
      <w:tabs>
        <w:tab w:val="center" w:pos="4677" w:leader="none"/>
        <w:tab w:val="right" w:pos="9355" w:leader="none"/>
      </w:tabs>
    </w:pPr>
  </w:style>
  <w:style w:type="paragraph" w:styleId="799" w:customStyle="1">
    <w:name w:val="Основной шрифт абзаца41"/>
    <w:qFormat/>
  </w:style>
  <w:style w:type="paragraph" w:styleId="800" w:customStyle="1">
    <w:name w:val="Heading 8 Char1"/>
    <w:basedOn w:val="784"/>
    <w:qFormat/>
    <w:rPr>
      <w:rFonts w:ascii="Arial" w:hAnsi="Arial"/>
      <w:i/>
      <w:sz w:val="22"/>
    </w:rPr>
  </w:style>
  <w:style w:type="paragraph" w:styleId="801" w:customStyle="1">
    <w:name w:val="Интернет-ссылка"/>
    <w:qFormat/>
    <w:rPr>
      <w:color w:val="000080"/>
      <w:u w:val="single"/>
    </w:rPr>
  </w:style>
  <w:style w:type="paragraph" w:styleId="802">
    <w:name w:val="Quote"/>
    <w:basedOn w:val="691"/>
    <w:qFormat/>
    <w:pPr>
      <w:ind w:left="720" w:right="720"/>
    </w:pPr>
    <w:rPr>
      <w:i/>
    </w:rPr>
  </w:style>
  <w:style w:type="paragraph" w:styleId="803" w:customStyle="1">
    <w:name w:val="Header Char1"/>
    <w:basedOn w:val="799"/>
    <w:qFormat/>
  </w:style>
  <w:style w:type="paragraph" w:styleId="804" w:customStyle="1">
    <w:name w:val="Знак концевой сноски11"/>
    <w:basedOn w:val="799"/>
    <w:qFormat/>
    <w:rPr>
      <w:vertAlign w:val="superscript"/>
    </w:rPr>
  </w:style>
  <w:style w:type="paragraph" w:styleId="805" w:customStyle="1">
    <w:name w:val="Гиперссылка11"/>
    <w:qFormat/>
    <w:rPr>
      <w:color w:val="0000ff"/>
      <w:u w:val="single"/>
    </w:rPr>
  </w:style>
  <w:style w:type="paragraph" w:styleId="806">
    <w:name w:val="toc 3"/>
    <w:uiPriority w:val="39"/>
    <w:pPr>
      <w:ind w:left="400"/>
    </w:pPr>
    <w:rPr>
      <w:rFonts w:ascii="XO Thames" w:hAnsi="XO Thames"/>
      <w:sz w:val="28"/>
    </w:rPr>
  </w:style>
  <w:style w:type="paragraph" w:styleId="807" w:customStyle="1">
    <w:name w:val="Caption Char1"/>
    <w:basedOn w:val="777"/>
    <w:qFormat/>
  </w:style>
  <w:style w:type="paragraph" w:styleId="808" w:customStyle="1">
    <w:name w:val="ConsPlusNormal1"/>
    <w:qFormat/>
    <w:pPr>
      <w:widowControl w:val="off"/>
    </w:pPr>
    <w:rPr>
      <w:sz w:val="22"/>
    </w:rPr>
  </w:style>
  <w:style w:type="paragraph" w:styleId="809">
    <w:name w:val="No Spacing"/>
    <w:qFormat/>
  </w:style>
  <w:style w:type="paragraph" w:styleId="810" w:customStyle="1">
    <w:name w:val="Title Char1"/>
    <w:basedOn w:val="799"/>
    <w:qFormat/>
    <w:rPr>
      <w:sz w:val="48"/>
    </w:rPr>
  </w:style>
  <w:style w:type="paragraph" w:styleId="811">
    <w:name w:val="Intense Quote"/>
    <w:basedOn w:val="691"/>
    <w:qFormat/>
    <w:pPr>
      <w:ind w:left="720" w:right="720"/>
    </w:pPr>
    <w:rPr>
      <w:i/>
    </w:rPr>
  </w:style>
  <w:style w:type="paragraph" w:styleId="812" w:customStyle="1">
    <w:name w:val="Гиперссылка21"/>
    <w:qFormat/>
    <w:rPr>
      <w:color w:val="0000ff"/>
      <w:u w:val="single"/>
    </w:rPr>
  </w:style>
  <w:style w:type="paragraph" w:styleId="813">
    <w:name w:val="toc 1"/>
    <w:uiPriority w:val="39"/>
    <w:rPr>
      <w:rFonts w:ascii="XO Thames" w:hAnsi="XO Thames"/>
      <w:b/>
      <w:sz w:val="28"/>
    </w:rPr>
  </w:style>
  <w:style w:type="paragraph" w:styleId="814" w:customStyle="1">
    <w:name w:val="Endnote Text Char1"/>
    <w:qFormat/>
  </w:style>
  <w:style w:type="paragraph" w:styleId="815">
    <w:name w:val="Footer"/>
    <w:basedOn w:val="691"/>
    <w:pPr>
      <w:tabs>
        <w:tab w:val="center" w:pos="4677" w:leader="none"/>
        <w:tab w:val="right" w:pos="9355" w:leader="none"/>
      </w:tabs>
    </w:pPr>
  </w:style>
  <w:style w:type="paragraph" w:styleId="816">
    <w:name w:val="toc 9"/>
    <w:uiPriority w:val="39"/>
    <w:pPr>
      <w:ind w:left="1600"/>
    </w:pPr>
    <w:rPr>
      <w:rFonts w:ascii="XO Thames" w:hAnsi="XO Thames"/>
      <w:sz w:val="28"/>
    </w:rPr>
  </w:style>
  <w:style w:type="paragraph" w:styleId="817" w:customStyle="1">
    <w:name w:val="Heading 1 Char1"/>
    <w:basedOn w:val="799"/>
    <w:qFormat/>
    <w:rPr>
      <w:rFonts w:ascii="Arial" w:hAnsi="Arial"/>
      <w:sz w:val="40"/>
    </w:rPr>
  </w:style>
  <w:style w:type="paragraph" w:styleId="818">
    <w:name w:val="toc 8"/>
    <w:uiPriority w:val="39"/>
    <w:pPr>
      <w:ind w:left="1400"/>
    </w:pPr>
    <w:rPr>
      <w:rFonts w:ascii="XO Thames" w:hAnsi="XO Thames"/>
      <w:sz w:val="28"/>
    </w:rPr>
  </w:style>
  <w:style w:type="paragraph" w:styleId="819" w:customStyle="1">
    <w:name w:val="Heading 5 Char1"/>
    <w:basedOn w:val="799"/>
    <w:qFormat/>
    <w:rPr>
      <w:rFonts w:ascii="Arial" w:hAnsi="Arial"/>
      <w:b/>
      <w:sz w:val="24"/>
    </w:rPr>
  </w:style>
  <w:style w:type="paragraph" w:styleId="820">
    <w:name w:val="TOC Heading"/>
    <w:qFormat/>
  </w:style>
  <w:style w:type="paragraph" w:styleId="821">
    <w:name w:val="table of figures"/>
    <w:basedOn w:val="691"/>
  </w:style>
  <w:style w:type="paragraph" w:styleId="822" w:customStyle="1">
    <w:name w:val="Heading 4 Char1"/>
    <w:basedOn w:val="799"/>
    <w:qFormat/>
    <w:rPr>
      <w:rFonts w:ascii="Arial" w:hAnsi="Arial"/>
      <w:b/>
      <w:sz w:val="26"/>
    </w:rPr>
  </w:style>
  <w:style w:type="paragraph" w:styleId="823">
    <w:name w:val="toc 5"/>
    <w:uiPriority w:val="39"/>
    <w:pPr>
      <w:ind w:left="800"/>
    </w:pPr>
    <w:rPr>
      <w:rFonts w:ascii="XO Thames" w:hAnsi="XO Thames"/>
      <w:sz w:val="28"/>
    </w:rPr>
  </w:style>
  <w:style w:type="paragraph" w:styleId="824" w:customStyle="1">
    <w:name w:val="Heading 9 Char1"/>
    <w:basedOn w:val="784"/>
    <w:qFormat/>
    <w:rPr>
      <w:rFonts w:ascii="Arial" w:hAnsi="Arial"/>
      <w:i/>
      <w:sz w:val="21"/>
    </w:rPr>
  </w:style>
  <w:style w:type="paragraph" w:styleId="825" w:customStyle="1">
    <w:name w:val="Основной шрифт абзаца31"/>
    <w:qFormat/>
  </w:style>
  <w:style w:type="paragraph" w:styleId="826" w:customStyle="1">
    <w:name w:val="Heading 7 Char1"/>
    <w:basedOn w:val="784"/>
    <w:qFormat/>
    <w:rPr>
      <w:rFonts w:ascii="Arial" w:hAnsi="Arial"/>
      <w:b/>
      <w:i/>
      <w:sz w:val="22"/>
    </w:rPr>
  </w:style>
  <w:style w:type="paragraph" w:styleId="827">
    <w:name w:val="Subtitle"/>
    <w:uiPriority w:val="11"/>
    <w:qFormat/>
    <w:pPr>
      <w:jc w:val="both"/>
    </w:pPr>
    <w:rPr>
      <w:rFonts w:ascii="XO Thames" w:hAnsi="XO Thames"/>
      <w:i/>
      <w:sz w:val="24"/>
    </w:rPr>
  </w:style>
  <w:style w:type="paragraph" w:styleId="828" w:customStyle="1">
    <w:name w:val="Привязка сноски"/>
    <w:qFormat/>
    <w:rPr>
      <w:vertAlign w:val="superscript"/>
    </w:rPr>
  </w:style>
  <w:style w:type="paragraph" w:styleId="829" w:customStyle="1">
    <w:name w:val="Heading 6 Char1"/>
    <w:basedOn w:val="784"/>
    <w:qFormat/>
    <w:rPr>
      <w:rFonts w:ascii="Arial" w:hAnsi="Arial"/>
      <w:b/>
      <w:sz w:val="22"/>
    </w:rPr>
  </w:style>
  <w:style w:type="paragraph" w:styleId="830">
    <w:name w:val="Balloon Text"/>
    <w:basedOn w:val="691"/>
    <w:qFormat/>
    <w:rPr>
      <w:rFonts w:ascii="Segoe UI" w:hAnsi="Segoe UI"/>
      <w:sz w:val="18"/>
    </w:rPr>
  </w:style>
  <w:style w:type="paragraph" w:styleId="831" w:customStyle="1">
    <w:name w:val="Quote Char1"/>
    <w:qFormat/>
    <w:rPr>
      <w:i/>
    </w:rPr>
  </w:style>
  <w:style w:type="paragraph" w:styleId="832" w:customStyle="1">
    <w:name w:val="Heading 3 Char1"/>
    <w:basedOn w:val="799"/>
    <w:qFormat/>
    <w:rPr>
      <w:rFonts w:ascii="Arial" w:hAnsi="Arial"/>
      <w:sz w:val="30"/>
    </w:rPr>
  </w:style>
  <w:style w:type="paragraph" w:styleId="833" w:customStyle="1">
    <w:name w:val="Основной текст 21"/>
    <w:qFormat/>
    <w:pPr>
      <w:jc w:val="both"/>
    </w:pPr>
    <w:rPr>
      <w:rFonts w:ascii="Arial" w:hAnsi="Arial"/>
      <w:sz w:val="24"/>
      <w:lang w:val="en-US" w:eastAsia="zh-CN"/>
    </w:rPr>
  </w:style>
  <w:style w:type="numbering" w:styleId="834" w:customStyle="1">
    <w:name w:val="Без списка"/>
    <w:uiPriority w:val="99"/>
    <w:semiHidden/>
    <w:unhideWhenUsed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30</cp:revision>
  <dcterms:created xsi:type="dcterms:W3CDTF">2025-05-27T07:58:00Z</dcterms:created>
  <dcterms:modified xsi:type="dcterms:W3CDTF">2026-07-15T07:23:45Z</dcterms:modified>
</cp:coreProperties>
</file>