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Постановление Правительства РФ от 01.06.2026 N 671</w:t>
              <w:br/>
              <w:t xml:space="preserve">"О внесении изменений в постановление Правительства Российской Федерации от 6 января 1997 г. N 13"</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15.07.2026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p>
      <w:pPr>
        <w:pStyle w:val="2"/>
        <w:outlineLvl w:val="0"/>
        <w:jc w:val="center"/>
      </w:pPr>
      <w:r>
        <w:rPr>
          <w:sz w:val="24"/>
        </w:rPr>
        <w:t xml:space="preserve">ПРАВИТЕЛЬСТВО РОССИЙСКОЙ ФЕДЕРАЦИИ</w:t>
      </w:r>
    </w:p>
    <w:p>
      <w:pPr>
        <w:pStyle w:val="2"/>
        <w:jc w:val="center"/>
      </w:pPr>
      <w:r>
        <w:rPr>
          <w:sz w:val="24"/>
        </w:rPr>
      </w:r>
    </w:p>
    <w:p>
      <w:pPr>
        <w:pStyle w:val="2"/>
        <w:jc w:val="center"/>
      </w:pPr>
      <w:r>
        <w:rPr>
          <w:sz w:val="24"/>
        </w:rPr>
        <w:t xml:space="preserve">ПОСТАНОВЛЕНИЕ</w:t>
      </w:r>
    </w:p>
    <w:p>
      <w:pPr>
        <w:pStyle w:val="2"/>
        <w:jc w:val="center"/>
      </w:pPr>
      <w:r>
        <w:rPr>
          <w:sz w:val="24"/>
        </w:rPr>
        <w:t xml:space="preserve">от 1 июня 2026 г. N 671</w:t>
      </w:r>
    </w:p>
    <w:p>
      <w:pPr>
        <w:pStyle w:val="2"/>
        <w:jc w:val="center"/>
      </w:pPr>
      <w:r>
        <w:rPr>
          <w:sz w:val="24"/>
        </w:rPr>
      </w:r>
    </w:p>
    <w:p>
      <w:pPr>
        <w:pStyle w:val="2"/>
        <w:jc w:val="center"/>
      </w:pPr>
      <w:r>
        <w:rPr>
          <w:sz w:val="24"/>
        </w:rPr>
        <w:t xml:space="preserve">О ВНЕСЕНИИ ИЗМЕНЕНИЙ</w:t>
      </w:r>
    </w:p>
    <w:p>
      <w:pPr>
        <w:pStyle w:val="2"/>
        <w:jc w:val="center"/>
      </w:pPr>
      <w:r>
        <w:rPr>
          <w:sz w:val="24"/>
        </w:rPr>
        <w:t xml:space="preserve">В ПОСТАНОВЛЕНИЕ ПРАВИТЕЛЬСТВА РОССИЙСКОЙ ФЕДЕРАЦИИ</w:t>
      </w:r>
    </w:p>
    <w:p>
      <w:pPr>
        <w:pStyle w:val="2"/>
        <w:jc w:val="center"/>
      </w:pPr>
      <w:r>
        <w:rPr>
          <w:sz w:val="24"/>
        </w:rPr>
        <w:t xml:space="preserve">ОТ 6 ЯНВАРЯ 1997 Г. N 13</w:t>
      </w:r>
    </w:p>
    <w:p>
      <w:pPr>
        <w:pStyle w:val="0"/>
        <w:ind w:firstLine="540"/>
        <w:jc w:val="both"/>
      </w:pPr>
      <w:r>
        <w:rPr>
          <w:sz w:val="24"/>
        </w:rPr>
      </w:r>
    </w:p>
    <w:p>
      <w:pPr>
        <w:pStyle w:val="0"/>
        <w:ind w:firstLine="540"/>
        <w:jc w:val="both"/>
      </w:pPr>
      <w:r>
        <w:rPr>
          <w:sz w:val="24"/>
        </w:rPr>
        <w:t xml:space="preserve">Правительство Российской Федерации постановляет:</w:t>
      </w:r>
    </w:p>
    <w:p>
      <w:pPr>
        <w:pStyle w:val="0"/>
        <w:spacing w:before="240" w:line-rule="auto"/>
        <w:ind w:firstLine="540"/>
        <w:jc w:val="both"/>
      </w:pPr>
      <w:r>
        <w:rPr>
          <w:sz w:val="24"/>
        </w:rPr>
        <w:t xml:space="preserve">1. Утвердить прилагаемые </w:t>
      </w:r>
      <w:hyperlink w:history="0" w:anchor="P31" w:tooltip="ИЗМЕНЕНИЯ,">
        <w:r>
          <w:rPr>
            <w:sz w:val="24"/>
            <w:color w:val="0000ff"/>
          </w:rPr>
          <w:t xml:space="preserve">изменения</w:t>
        </w:r>
      </w:hyperlink>
      <w:r>
        <w:rPr>
          <w:sz w:val="24"/>
        </w:rPr>
        <w:t xml:space="preserve">, которые вносятся в </w:t>
      </w:r>
      <w:r>
        <w:rPr>
          <w:sz w:val="24"/>
        </w:rPr>
        <w:t xml:space="preserve">постановление</w:t>
      </w:r>
      <w:r>
        <w:rPr>
          <w:sz w:val="24"/>
        </w:rPr>
        <w:t xml:space="preserve"> Правительства Российской Федерации от 6 января 1997 г. N 13 "Об утверждении Правил добывания объектов животного мира, принадлежащих к видам, занесенным в Красную книгу Российской Федерации, за исключением водных биологических ресурсов" (Собрание законодательства Российской Федерации, 1997, N 3, ст. 385; 2003, N 17, ст. 1621; 2004, N 51, ст. 5188; 2008, N 18, ст. 2052; 2009, N 18, ст. 2248; 2013, N 24, ст. 2999; 2019, N 17, ст. 2111).</w:t>
      </w:r>
    </w:p>
    <w:p>
      <w:pPr>
        <w:pStyle w:val="0"/>
        <w:spacing w:before="240" w:line-rule="auto"/>
        <w:ind w:firstLine="540"/>
        <w:jc w:val="both"/>
      </w:pPr>
      <w:r>
        <w:rPr>
          <w:sz w:val="24"/>
        </w:rPr>
        <w:t xml:space="preserve">2. Признать утратившими силу:</w:t>
      </w:r>
    </w:p>
    <w:p>
      <w:pPr>
        <w:pStyle w:val="0"/>
        <w:spacing w:before="240" w:line-rule="auto"/>
        <w:ind w:firstLine="540"/>
        <w:jc w:val="both"/>
      </w:pPr>
      <w:r>
        <w:rPr>
          <w:sz w:val="24"/>
        </w:rPr>
        <w:t xml:space="preserve">подпункт "в" пункта 3</w:t>
      </w:r>
      <w:r>
        <w:rPr>
          <w:sz w:val="24"/>
        </w:rPr>
        <w:t xml:space="preserve"> изменений, которые вносятся в акты Правительства Российской Федерации по вопросам охраны и использования объектов животного мира, утвержденных постановлением Правительства Российской Федерации от 14 декабря 2004 г. N 774 "О внесении изменений в некоторые акты Правительства Российской Федерации по вопросам охраны и использования объектов животного мира" (Собрание законодательства Российской Федерации, 2004, N 51, ст. 5188);</w:t>
      </w:r>
    </w:p>
    <w:p>
      <w:pPr>
        <w:pStyle w:val="0"/>
        <w:spacing w:before="240" w:line-rule="auto"/>
        <w:ind w:firstLine="540"/>
        <w:jc w:val="both"/>
      </w:pPr>
      <w:r>
        <w:rPr>
          <w:sz w:val="24"/>
        </w:rPr>
        <w:t xml:space="preserve">пункт 4</w:t>
      </w:r>
      <w:r>
        <w:rPr>
          <w:sz w:val="24"/>
        </w:rPr>
        <w:t xml:space="preserve"> изменений, которые вносятся в некоторые акты Правительства Российской Федерации по вопросам государственного контроля (надзора), утвержденных постановлением Правительства Российской Федерации от 5 июня 2013 г. N 476 "О вопросах государственного контроля (надзора) и признании утратившими силу некоторых актов Правительства Российской Федерации" (Собрание законодательства Российской Федерации, 2013, N 24, ст. 2999).</w:t>
      </w:r>
    </w:p>
    <w:p>
      <w:pPr>
        <w:pStyle w:val="0"/>
        <w:spacing w:before="240" w:line-rule="auto"/>
        <w:ind w:firstLine="540"/>
        <w:jc w:val="both"/>
      </w:pPr>
      <w:r>
        <w:rPr>
          <w:sz w:val="24"/>
        </w:rPr>
        <w:t xml:space="preserve">3. Реализация полномочий, предусмотренных настоящим постановлением, осуществляется в пределах установленной Правительством Российской Федерации предельной численности работников Федеральной службы по надзору в сфере природопользования и ее территориальных органов, а также бюджетных ассигнований, предусмотренных Службе в федеральном бюджете на руководство и управление в сфере установленных функций.</w:t>
      </w:r>
    </w:p>
    <w:p>
      <w:pPr>
        <w:pStyle w:val="0"/>
        <w:spacing w:before="240" w:line-rule="auto"/>
        <w:ind w:firstLine="540"/>
        <w:jc w:val="both"/>
      </w:pPr>
      <w:r>
        <w:rPr>
          <w:sz w:val="24"/>
        </w:rPr>
        <w:t xml:space="preserve">4. Настоящее постановление вступает в силу с 1 сентября 2026 г.</w:t>
      </w:r>
    </w:p>
    <w:p>
      <w:pPr>
        <w:pStyle w:val="0"/>
        <w:jc w:val="center"/>
      </w:pPr>
      <w:r>
        <w:rPr>
          <w:sz w:val="24"/>
        </w:rPr>
      </w:r>
    </w:p>
    <w:p>
      <w:pPr>
        <w:pStyle w:val="0"/>
        <w:jc w:val="right"/>
      </w:pPr>
      <w:r>
        <w:rPr>
          <w:sz w:val="24"/>
        </w:rPr>
        <w:t xml:space="preserve">Председатель Правительства</w:t>
      </w:r>
    </w:p>
    <w:p>
      <w:pPr>
        <w:pStyle w:val="0"/>
        <w:jc w:val="right"/>
      </w:pPr>
      <w:r>
        <w:rPr>
          <w:sz w:val="24"/>
        </w:rPr>
        <w:t xml:space="preserve">Российской Федерации</w:t>
      </w:r>
    </w:p>
    <w:p>
      <w:pPr>
        <w:pStyle w:val="0"/>
        <w:jc w:val="right"/>
      </w:pPr>
      <w:r>
        <w:rPr>
          <w:sz w:val="24"/>
        </w:rPr>
        <w:t xml:space="preserve">М.МИШУСТИН</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0"/>
        <w:jc w:val="right"/>
      </w:pPr>
      <w:r>
        <w:rPr>
          <w:sz w:val="24"/>
        </w:rPr>
        <w:t xml:space="preserve">Утверждены</w:t>
      </w:r>
    </w:p>
    <w:p>
      <w:pPr>
        <w:pStyle w:val="0"/>
        <w:jc w:val="right"/>
      </w:pPr>
      <w:r>
        <w:rPr>
          <w:sz w:val="24"/>
        </w:rPr>
        <w:t xml:space="preserve">постановлением Правительства</w:t>
      </w:r>
    </w:p>
    <w:p>
      <w:pPr>
        <w:pStyle w:val="0"/>
        <w:jc w:val="right"/>
      </w:pPr>
      <w:r>
        <w:rPr>
          <w:sz w:val="24"/>
        </w:rPr>
        <w:t xml:space="preserve">Российской Федерации</w:t>
      </w:r>
    </w:p>
    <w:p>
      <w:pPr>
        <w:pStyle w:val="0"/>
        <w:jc w:val="right"/>
      </w:pPr>
      <w:r>
        <w:rPr>
          <w:sz w:val="24"/>
        </w:rPr>
        <w:t xml:space="preserve">от 1 июня 2026 г. N 671</w:t>
      </w:r>
    </w:p>
    <w:p>
      <w:pPr>
        <w:pStyle w:val="0"/>
        <w:jc w:val="center"/>
      </w:pPr>
      <w:r>
        <w:rPr>
          <w:sz w:val="24"/>
        </w:rPr>
      </w:r>
    </w:p>
    <w:bookmarkStart w:id="31" w:name="P31"/>
    <w:bookmarkEnd w:id="31"/>
    <w:p>
      <w:pPr>
        <w:pStyle w:val="2"/>
        <w:jc w:val="center"/>
      </w:pPr>
      <w:r>
        <w:rPr>
          <w:sz w:val="24"/>
        </w:rPr>
        <w:t xml:space="preserve">ИЗМЕНЕНИЯ,</w:t>
      </w:r>
    </w:p>
    <w:p>
      <w:pPr>
        <w:pStyle w:val="2"/>
        <w:jc w:val="center"/>
      </w:pPr>
      <w:r>
        <w:rPr>
          <w:sz w:val="24"/>
        </w:rPr>
        <w:t xml:space="preserve">КОТОРЫЕ ВНОСЯТСЯ В ПОСТАНОВЛЕНИЕ ПРАВИТЕЛЬСТВА РОССИЙСКОЙ</w:t>
      </w:r>
    </w:p>
    <w:p>
      <w:pPr>
        <w:pStyle w:val="2"/>
        <w:jc w:val="center"/>
      </w:pPr>
      <w:r>
        <w:rPr>
          <w:sz w:val="24"/>
        </w:rPr>
        <w:t xml:space="preserve">ФЕДЕРАЦИИ ОТ 6 ЯНВАРЯ 1997 Г. N 13</w:t>
      </w:r>
    </w:p>
    <w:p>
      <w:pPr>
        <w:pStyle w:val="0"/>
        <w:jc w:val="center"/>
      </w:pPr>
      <w:r>
        <w:rPr>
          <w:sz w:val="24"/>
        </w:rPr>
      </w:r>
    </w:p>
    <w:p>
      <w:pPr>
        <w:pStyle w:val="0"/>
        <w:ind w:firstLine="540"/>
        <w:jc w:val="both"/>
      </w:pPr>
      <w:r>
        <w:rPr>
          <w:sz w:val="24"/>
        </w:rPr>
        <w:t xml:space="preserve">1. В </w:t>
      </w:r>
      <w:r>
        <w:rPr>
          <w:sz w:val="24"/>
        </w:rPr>
        <w:t xml:space="preserve">наименовании</w:t>
      </w:r>
      <w:r>
        <w:rPr>
          <w:sz w:val="24"/>
        </w:rPr>
        <w:t xml:space="preserve"> и </w:t>
      </w:r>
      <w:r>
        <w:rPr>
          <w:sz w:val="24"/>
        </w:rPr>
        <w:t xml:space="preserve">пункте 1</w:t>
      </w:r>
      <w:r>
        <w:rPr>
          <w:sz w:val="24"/>
        </w:rPr>
        <w:t xml:space="preserve"> слова "добывания объектов животного мира, принадлежащих к видам, занесенным в Красную книгу Российской Федерации" заменить словами "добычи объектов животного мира, занесенных в Красную книгу Российской Федерации, красные книги субъектов Российской Федерации".</w:t>
      </w:r>
    </w:p>
    <w:p>
      <w:pPr>
        <w:pStyle w:val="0"/>
        <w:spacing w:before="240" w:line-rule="auto"/>
        <w:ind w:firstLine="540"/>
        <w:jc w:val="both"/>
      </w:pPr>
      <w:r>
        <w:rPr>
          <w:sz w:val="24"/>
        </w:rPr>
        <w:t xml:space="preserve">2. </w:t>
      </w:r>
      <w:r>
        <w:rPr>
          <w:sz w:val="24"/>
        </w:rPr>
        <w:t xml:space="preserve">Пункт 2</w:t>
      </w:r>
      <w:r>
        <w:rPr>
          <w:sz w:val="24"/>
        </w:rPr>
        <w:t xml:space="preserve"> изложить в следующей редакции:</w:t>
      </w:r>
    </w:p>
    <w:p>
      <w:pPr>
        <w:pStyle w:val="0"/>
        <w:spacing w:before="240" w:line-rule="auto"/>
        <w:ind w:firstLine="540"/>
        <w:jc w:val="both"/>
      </w:pPr>
      <w:r>
        <w:rPr>
          <w:sz w:val="24"/>
        </w:rPr>
        <w:t xml:space="preserve">"2. Настоящее постановление действует до 1 сентября 2028 г.".</w:t>
      </w:r>
    </w:p>
    <w:p>
      <w:pPr>
        <w:pStyle w:val="0"/>
        <w:spacing w:before="240" w:line-rule="auto"/>
        <w:ind w:firstLine="540"/>
        <w:jc w:val="both"/>
      </w:pPr>
      <w:r>
        <w:rPr>
          <w:sz w:val="24"/>
        </w:rPr>
        <w:t xml:space="preserve">3. В </w:t>
      </w:r>
      <w:r>
        <w:rPr>
          <w:sz w:val="24"/>
        </w:rPr>
        <w:t xml:space="preserve">Правилах</w:t>
      </w:r>
      <w:r>
        <w:rPr>
          <w:sz w:val="24"/>
        </w:rPr>
        <w:t xml:space="preserve"> добывания объектов животного мира, принадлежащих к видам, занесенным в Красную книгу Российской Федерации, за исключением водных биологических ресурсов, утвержденных указанным постановлением:</w:t>
      </w:r>
    </w:p>
    <w:p>
      <w:pPr>
        <w:pStyle w:val="0"/>
        <w:spacing w:before="240" w:line-rule="auto"/>
        <w:ind w:firstLine="540"/>
        <w:jc w:val="both"/>
      </w:pPr>
      <w:r>
        <w:rPr>
          <w:sz w:val="24"/>
        </w:rPr>
        <w:t xml:space="preserve">а) в </w:t>
      </w:r>
      <w:r>
        <w:rPr>
          <w:sz w:val="24"/>
        </w:rPr>
        <w:t xml:space="preserve">наименовании</w:t>
      </w:r>
      <w:r>
        <w:rPr>
          <w:sz w:val="24"/>
        </w:rPr>
        <w:t xml:space="preserve"> слова "добывания объектов животного мира, принадлежащих к видам, занесенным в Красную книгу Российской Федерации" заменить словами "добычи объектов животного мира, занесенных в Красную книгу Российской Федерации, красные книги субъектов Российской Федерации";</w:t>
      </w:r>
    </w:p>
    <w:p>
      <w:pPr>
        <w:pStyle w:val="0"/>
        <w:spacing w:before="240" w:line-rule="auto"/>
        <w:ind w:firstLine="540"/>
        <w:jc w:val="both"/>
      </w:pPr>
      <w:r>
        <w:rPr>
          <w:sz w:val="24"/>
        </w:rPr>
        <w:t xml:space="preserve">б) </w:t>
      </w:r>
      <w:r>
        <w:rPr>
          <w:sz w:val="24"/>
        </w:rPr>
        <w:t xml:space="preserve">пункты 1</w:t>
      </w:r>
      <w:r>
        <w:rPr>
          <w:sz w:val="24"/>
        </w:rPr>
        <w:t xml:space="preserve"> - </w:t>
      </w:r>
      <w:r>
        <w:rPr>
          <w:sz w:val="24"/>
        </w:rPr>
        <w:t xml:space="preserve">3</w:t>
      </w:r>
      <w:r>
        <w:rPr>
          <w:sz w:val="24"/>
        </w:rPr>
        <w:t xml:space="preserve"> изложить в следующей редакции:</w:t>
      </w:r>
    </w:p>
    <w:p>
      <w:pPr>
        <w:pStyle w:val="0"/>
        <w:spacing w:before="240" w:line-rule="auto"/>
        <w:ind w:firstLine="540"/>
        <w:jc w:val="both"/>
      </w:pPr>
      <w:r>
        <w:rPr>
          <w:sz w:val="24"/>
        </w:rPr>
        <w:t xml:space="preserve">"1. Настоящие Правила устанавливают порядок добычи объектов животного мира, занесенных в Красную книгу Российской Федерации, красные книги субъектов Российской Федерации, за исключением добычи (вылова) водных биологических ресурсов.</w:t>
      </w:r>
    </w:p>
    <w:p>
      <w:pPr>
        <w:pStyle w:val="0"/>
        <w:spacing w:before="240" w:line-rule="auto"/>
        <w:ind w:firstLine="540"/>
        <w:jc w:val="both"/>
      </w:pPr>
      <w:r>
        <w:rPr>
          <w:sz w:val="24"/>
        </w:rPr>
        <w:t xml:space="preserve">Добыча (вылов) редких и находящихся под угрозой исчезновения видов водных биологических ресурсов, в том числе занесенных в Красную книгу Российской Федерации, красные книги субъектов Российской Федерации, осуществляется в соответствии с законодательством о рыболовстве и сохранении водных биологических ресурсов.</w:t>
      </w:r>
    </w:p>
    <w:p>
      <w:pPr>
        <w:pStyle w:val="0"/>
        <w:spacing w:before="240" w:line-rule="auto"/>
        <w:ind w:firstLine="540"/>
        <w:jc w:val="both"/>
      </w:pPr>
      <w:r>
        <w:rPr>
          <w:sz w:val="24"/>
        </w:rPr>
        <w:t xml:space="preserve">2. Добыча объектов животного мира, занесенных в Красную книгу Российской Федерации и (или) красные книги субъектов Российской Федерации, допускается в исключительных случаях в следующих целях:</w:t>
      </w:r>
    </w:p>
    <w:p>
      <w:pPr>
        <w:pStyle w:val="0"/>
        <w:spacing w:before="240" w:line-rule="auto"/>
        <w:ind w:firstLine="540"/>
        <w:jc w:val="both"/>
      </w:pPr>
      <w:r>
        <w:rPr>
          <w:sz w:val="24"/>
        </w:rPr>
        <w:t xml:space="preserve">сохранение объектов животного мира, занесенных в Красную книгу Российской Федерации и (или) красные книги субъектов Российской Федерации;</w:t>
      </w:r>
    </w:p>
    <w:p>
      <w:pPr>
        <w:pStyle w:val="0"/>
        <w:spacing w:before="240" w:line-rule="auto"/>
        <w:ind w:firstLine="540"/>
        <w:jc w:val="both"/>
      </w:pPr>
      <w:r>
        <w:rPr>
          <w:sz w:val="24"/>
        </w:rPr>
        <w:t xml:space="preserve">осуществление мониторинга состояния популяций объектов животного мира, занесенных в Красную книгу Российской Федерации и (или) красные книги субъектов Российской Федерации;</w:t>
      </w:r>
    </w:p>
    <w:p>
      <w:pPr>
        <w:pStyle w:val="0"/>
        <w:spacing w:before="240" w:line-rule="auto"/>
        <w:ind w:firstLine="540"/>
        <w:jc w:val="both"/>
      </w:pPr>
      <w:r>
        <w:rPr>
          <w:sz w:val="24"/>
        </w:rPr>
        <w:t xml:space="preserve">охрана здоровья населения;</w:t>
      </w:r>
    </w:p>
    <w:p>
      <w:pPr>
        <w:pStyle w:val="0"/>
        <w:spacing w:before="240" w:line-rule="auto"/>
        <w:ind w:firstLine="540"/>
        <w:jc w:val="both"/>
      </w:pPr>
      <w:r>
        <w:rPr>
          <w:sz w:val="24"/>
        </w:rPr>
        <w:t xml:space="preserve">устранение угрозы для жизни человека;</w:t>
      </w:r>
    </w:p>
    <w:p>
      <w:pPr>
        <w:pStyle w:val="0"/>
        <w:spacing w:before="240" w:line-rule="auto"/>
        <w:ind w:firstLine="540"/>
        <w:jc w:val="both"/>
      </w:pPr>
      <w:r>
        <w:rPr>
          <w:sz w:val="24"/>
        </w:rPr>
        <w:t xml:space="preserve">предохранение от массовых заболеваний сельскохозяйственных и других домашних животных;</w:t>
      </w:r>
    </w:p>
    <w:p>
      <w:pPr>
        <w:pStyle w:val="0"/>
        <w:spacing w:before="240" w:line-rule="auto"/>
        <w:ind w:firstLine="540"/>
        <w:jc w:val="both"/>
      </w:pPr>
      <w:r>
        <w:rPr>
          <w:sz w:val="24"/>
        </w:rPr>
        <w:t xml:space="preserve">обеспечение традиционного образа жизни коренных малочисленных народов Российской Федерации и представителей других этнических общностей, самобытная культура и образ жизни которых включают традиционные методы охраны и использования объектов животного мира, занесенных в Красную книгу Российской Федерации и (или) красные книги субъектов Российской Федерации, и их объединений, а также иных граждан, постоянно проживающих на территориях традиционного расселения в местах традиционного проживания и традиционной хозяйственной деятельности коренных малочисленных народов Российской Федерации и включенных на законных основаниях в одну из групп населения, указанных в </w:t>
      </w:r>
      <w:r>
        <w:rPr>
          <w:sz w:val="24"/>
        </w:rPr>
        <w:t xml:space="preserve">части первой статьи 49</w:t>
      </w:r>
      <w:r>
        <w:rPr>
          <w:sz w:val="24"/>
        </w:rPr>
        <w:t xml:space="preserve"> Федерального закона "О животном мире".</w:t>
      </w:r>
    </w:p>
    <w:p>
      <w:pPr>
        <w:pStyle w:val="0"/>
        <w:spacing w:before="240" w:line-rule="auto"/>
        <w:ind w:firstLine="540"/>
        <w:jc w:val="both"/>
      </w:pPr>
      <w:r>
        <w:rPr>
          <w:sz w:val="24"/>
        </w:rPr>
        <w:t xml:space="preserve">3. Добыча объектов животного мира, занесенных в Красную книгу Российской Федерации и (или) красные книги субъектов Российской Федерации, производится на основании разрешения на добычу объектов животного мира, занесенных в Красную книгу Российской Федерации и (или) красные книги субъектов Российской Федерации (далее - разрешение), предоставляемого:</w:t>
      </w:r>
    </w:p>
    <w:p>
      <w:pPr>
        <w:pStyle w:val="0"/>
        <w:spacing w:before="240" w:line-rule="auto"/>
        <w:ind w:firstLine="540"/>
        <w:jc w:val="both"/>
      </w:pPr>
      <w:r>
        <w:rPr>
          <w:sz w:val="24"/>
        </w:rPr>
        <w:t xml:space="preserve">а) Федеральной службой по надзору в сфере природопользования - в отношении объектов животного мира, занесенных в Красную книгу Российской Федерации, а также объектов животного мира, занесенных как в Красную книгу Российской Федерации, так и в Красную книгу субъекта Российской Федерации;</w:t>
      </w:r>
    </w:p>
    <w:p>
      <w:pPr>
        <w:pStyle w:val="0"/>
        <w:spacing w:before="240" w:line-rule="auto"/>
        <w:ind w:firstLine="540"/>
        <w:jc w:val="both"/>
      </w:pPr>
      <w:r>
        <w:rPr>
          <w:sz w:val="24"/>
        </w:rPr>
        <w:t xml:space="preserve">б) уполномоченным исполнительным органом субъекта Российской Федерации - в отношении объектов животного мира, занесенных в Красную книгу субъекта Российской Федерации.";</w:t>
      </w:r>
    </w:p>
    <w:p>
      <w:pPr>
        <w:pStyle w:val="0"/>
        <w:spacing w:before="240" w:line-rule="auto"/>
        <w:ind w:firstLine="540"/>
        <w:jc w:val="both"/>
      </w:pPr>
      <w:r>
        <w:rPr>
          <w:sz w:val="24"/>
        </w:rPr>
        <w:t xml:space="preserve">в) </w:t>
      </w:r>
      <w:r>
        <w:rPr>
          <w:sz w:val="24"/>
        </w:rPr>
        <w:t xml:space="preserve">дополнить</w:t>
      </w:r>
      <w:r>
        <w:rPr>
          <w:sz w:val="24"/>
        </w:rPr>
        <w:t xml:space="preserve"> пунктами 3(1) - 3(4) следующего содержания:</w:t>
      </w:r>
    </w:p>
    <w:p>
      <w:pPr>
        <w:pStyle w:val="0"/>
        <w:spacing w:before="240" w:line-rule="auto"/>
        <w:ind w:firstLine="540"/>
        <w:jc w:val="both"/>
      </w:pPr>
      <w:r>
        <w:rPr>
          <w:sz w:val="24"/>
        </w:rPr>
        <w:t xml:space="preserve">"3(1). Для получения разрешения заинтересованное юридическое или физическое лицо, в том числе индивидуальный предприниматель (далее - заявитель), представляет в органы, указанные в пункте 3 настоящих Правил, заявление о предоставлении разрешения (далее - заявление) в письменной форме или в форме электронного документа с использованием информационно-телекоммуникационных сетей общего пользования, в том числе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 в котором указываются:</w:t>
      </w:r>
    </w:p>
    <w:p>
      <w:pPr>
        <w:pStyle w:val="0"/>
        <w:spacing w:before="240" w:line-rule="auto"/>
        <w:ind w:firstLine="540"/>
        <w:jc w:val="both"/>
      </w:pPr>
      <w:r>
        <w:rPr>
          <w:sz w:val="24"/>
        </w:rPr>
        <w:t xml:space="preserve">а) сведения о заявителе:</w:t>
      </w:r>
    </w:p>
    <w:p>
      <w:pPr>
        <w:pStyle w:val="0"/>
        <w:spacing w:before="240" w:line-rule="auto"/>
        <w:ind w:firstLine="540"/>
        <w:jc w:val="both"/>
      </w:pPr>
      <w:r>
        <w:rPr>
          <w:sz w:val="24"/>
        </w:rPr>
        <w:t xml:space="preserve">фамилия, имя, отчество (при наличии), реквизиты документа, удостоверяющего личность физического лица, контактные данные (номер телефона, адрес электронной почты (при наличии), идентификационный номер налогоплательщика - для физического лица, в том числе индивидуального предпринимателя;</w:t>
      </w:r>
    </w:p>
    <w:p>
      <w:pPr>
        <w:pStyle w:val="0"/>
        <w:spacing w:before="240" w:line-rule="auto"/>
        <w:ind w:firstLine="540"/>
        <w:jc w:val="both"/>
      </w:pPr>
      <w:r>
        <w:rPr>
          <w:sz w:val="24"/>
        </w:rPr>
        <w:t xml:space="preserve">полное и сокращенное (при наличии) наименование, идентификационный номер налогоплательщика, основной государственный регистрационный номер, адрес юридического лица в пределах места нахождения юридического лица, контактные данные (номер телефона, адрес электронной почты (при наличии) - для юридического лица;</w:t>
      </w:r>
    </w:p>
    <w:p>
      <w:pPr>
        <w:pStyle w:val="0"/>
        <w:spacing w:before="240" w:line-rule="auto"/>
        <w:ind w:firstLine="540"/>
        <w:jc w:val="both"/>
      </w:pPr>
      <w:r>
        <w:rPr>
          <w:sz w:val="24"/>
        </w:rPr>
        <w:t xml:space="preserve">б) перечень планируемых к добыче объектов животного мира, занесенных в Красную книгу Российской Федерации и (или) красные книги субъектов Российской Федерации, с указанием вида (подвида, популяции) и количества объектов животного мира;</w:t>
      </w:r>
    </w:p>
    <w:p>
      <w:pPr>
        <w:pStyle w:val="0"/>
        <w:spacing w:before="240" w:line-rule="auto"/>
        <w:ind w:firstLine="540"/>
        <w:jc w:val="both"/>
      </w:pPr>
      <w:r>
        <w:rPr>
          <w:sz w:val="24"/>
        </w:rPr>
        <w:t xml:space="preserve">в) цели добычи объектов животного мира, занесенных в Красную книгу Российской Федерации и (или) красные книги субъектов Российской Федерации, предусмотренные пунктом 2 настоящих Правил;</w:t>
      </w:r>
    </w:p>
    <w:p>
      <w:pPr>
        <w:pStyle w:val="0"/>
        <w:spacing w:before="240" w:line-rule="auto"/>
        <w:ind w:firstLine="540"/>
        <w:jc w:val="both"/>
      </w:pPr>
      <w:r>
        <w:rPr>
          <w:sz w:val="24"/>
        </w:rPr>
        <w:t xml:space="preserve">г) место и предполагаемый срок добычи объектов животного мира, занесенных в Красную книгу Российской Федерации и (или) красные книги субъектов Российской Федерации;</w:t>
      </w:r>
    </w:p>
    <w:p>
      <w:pPr>
        <w:pStyle w:val="0"/>
        <w:spacing w:before="240" w:line-rule="auto"/>
        <w:ind w:firstLine="540"/>
        <w:jc w:val="both"/>
      </w:pPr>
      <w:r>
        <w:rPr>
          <w:sz w:val="24"/>
        </w:rPr>
        <w:t xml:space="preserve">д) предполагаемые способ и орудия добычи объектов животного мира, занесенных в Красную книгу Российской Федерации и (или) красные книги субъектов Российской Федерации;</w:t>
      </w:r>
    </w:p>
    <w:p>
      <w:pPr>
        <w:pStyle w:val="0"/>
        <w:spacing w:before="240" w:line-rule="auto"/>
        <w:ind w:firstLine="540"/>
        <w:jc w:val="both"/>
      </w:pPr>
      <w:r>
        <w:rPr>
          <w:sz w:val="24"/>
        </w:rPr>
        <w:t xml:space="preserve">е) условия транспортировки, передержки и дальнейшего содержания планируемых к добыче объектов животного мира, занесенных в Красную книгу Российской Федерации и (или) красные книги субъектов Российской Федерации.</w:t>
      </w:r>
    </w:p>
    <w:p>
      <w:pPr>
        <w:pStyle w:val="0"/>
        <w:spacing w:before="240" w:line-rule="auto"/>
        <w:ind w:firstLine="540"/>
        <w:jc w:val="both"/>
      </w:pPr>
      <w:r>
        <w:rPr>
          <w:sz w:val="24"/>
        </w:rPr>
        <w:t xml:space="preserve">3(2). При подаче заявления в форме электронного документа с использованием единого портала юридическое лицо и индивидуальный предприниматель подписывают заявление усиленной квалифицированной электронной подписью, физическое лицо (в том числе физическое лицо, представляющее интересы юридического лица или индивидуального предпринимателя) подписывает заявление усиленной квалифицированной электронной подписью или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соответствии с </w:t>
      </w:r>
      <w:r>
        <w:rPr>
          <w:sz w:val="24"/>
        </w:rPr>
        <w:t xml:space="preserve">Правилами</w:t>
      </w:r>
      <w:r>
        <w:rPr>
          <w:sz w:val="24"/>
        </w:rPr>
        <w:t xml:space="preserve"> создания и использования сертификата ключа проверки усиленной неквалифицированной электронной подписи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утвержденными постановлением Правительства Российской Федерации от 1 декабря 2021 г. N 2152 "Об утверждении Правил создания и использования сертификата ключа проверки усиленной неквалифицированной электронной подписи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и при условии организации взаимодействия физического лица с такой инфраструктурой с применением прошедших в установленном порядке процедуру оценки соответствия средств защиты информации.</w:t>
      </w:r>
    </w:p>
    <w:p>
      <w:pPr>
        <w:pStyle w:val="0"/>
        <w:spacing w:before="240" w:line-rule="auto"/>
        <w:ind w:firstLine="540"/>
        <w:jc w:val="both"/>
      </w:pPr>
      <w:r>
        <w:rPr>
          <w:sz w:val="24"/>
        </w:rPr>
        <w:t xml:space="preserve">3(3). К заявлению прилагаются:</w:t>
      </w:r>
    </w:p>
    <w:p>
      <w:pPr>
        <w:pStyle w:val="0"/>
        <w:spacing w:before="240" w:line-rule="auto"/>
        <w:ind w:firstLine="540"/>
        <w:jc w:val="both"/>
      </w:pPr>
      <w:r>
        <w:rPr>
          <w:sz w:val="24"/>
        </w:rPr>
        <w:t xml:space="preserve">а) доверенность на представление интересов заявителя, оформленная в соответствии с требованиями </w:t>
      </w:r>
      <w:r>
        <w:rPr>
          <w:sz w:val="24"/>
        </w:rPr>
        <w:t xml:space="preserve">статей 185</w:t>
      </w:r>
      <w:r>
        <w:rPr>
          <w:sz w:val="24"/>
        </w:rPr>
        <w:t xml:space="preserve"> - </w:t>
      </w:r>
      <w:r>
        <w:rPr>
          <w:sz w:val="24"/>
        </w:rPr>
        <w:t xml:space="preserve">186</w:t>
      </w:r>
      <w:r>
        <w:rPr>
          <w:sz w:val="24"/>
        </w:rPr>
        <w:t xml:space="preserve"> Гражданского кодекса Российской Федерации, - в случае, если от имени заявителя выступает другое лицо на основании доверенности (доверенность, оформленная в виде электронного документа от имени юридического лица или индивидуального предпринимателя, должна быть оформлена с учетом требований, предусмотренных </w:t>
      </w:r>
      <w:r>
        <w:rPr>
          <w:sz w:val="24"/>
        </w:rPr>
        <w:t xml:space="preserve">статьями 17.2</w:t>
      </w:r>
      <w:r>
        <w:rPr>
          <w:sz w:val="24"/>
        </w:rPr>
        <w:t xml:space="preserve"> и </w:t>
      </w:r>
      <w:r>
        <w:rPr>
          <w:sz w:val="24"/>
        </w:rPr>
        <w:t xml:space="preserve">17.3</w:t>
      </w:r>
      <w:r>
        <w:rPr>
          <w:sz w:val="24"/>
        </w:rPr>
        <w:t xml:space="preserve"> Федерального закона "Об электронной подписи"). Представление доверенности не требуется, если сведения о документе, удостоверяющем полномочия представителя заявителя, содержатся в единой информационной системе нотариата, а также в случае подтверждения полномочий представителя заявителя с использованием машиночитаемой доверенности, сформированной с использованием единого портала;</w:t>
      </w:r>
    </w:p>
    <w:p>
      <w:pPr>
        <w:pStyle w:val="0"/>
        <w:spacing w:before="240" w:line-rule="auto"/>
        <w:ind w:firstLine="540"/>
        <w:jc w:val="both"/>
      </w:pPr>
      <w:r>
        <w:rPr>
          <w:sz w:val="24"/>
        </w:rPr>
        <w:t xml:space="preserve">б) обосновывающие необходимость осуществления указанной в заявлении цели добычи объектов животного мира, занесенных в Красную книгу Российской Федерации и (или) красные книги субъектов Российской Федерации, следующие материалы:</w:t>
      </w:r>
    </w:p>
    <w:p>
      <w:pPr>
        <w:pStyle w:val="0"/>
        <w:spacing w:before="240" w:line-rule="auto"/>
        <w:ind w:firstLine="540"/>
        <w:jc w:val="both"/>
      </w:pPr>
      <w:r>
        <w:rPr>
          <w:sz w:val="24"/>
        </w:rPr>
        <w:t xml:space="preserve">программы исследований, программы сохранения объектов животного мира, занесенных в Красную книгу Российской Федерации и (или) красные книги субъектов Российской Федерации (для целей, предусмотренных абзацами вторым - четвертым и шестым пункта 2 настоящих Правил);</w:t>
      </w:r>
    </w:p>
    <w:p>
      <w:pPr>
        <w:pStyle w:val="0"/>
        <w:spacing w:before="240" w:line-rule="auto"/>
        <w:ind w:firstLine="540"/>
        <w:jc w:val="both"/>
      </w:pPr>
      <w:r>
        <w:rPr>
          <w:sz w:val="24"/>
        </w:rPr>
        <w:t xml:space="preserve">проект размещения объектов животного мира, занесенных в Красную книгу Российской Федерации и (или) красные книги субъектов Российской Федерации, в новых, пригодных для жизни местообитаниях (для цели, предусмотренной абзацем вторым пункта 2 настоящих Правил);</w:t>
      </w:r>
    </w:p>
    <w:p>
      <w:pPr>
        <w:pStyle w:val="0"/>
        <w:spacing w:before="240" w:line-rule="auto"/>
        <w:ind w:firstLine="540"/>
        <w:jc w:val="both"/>
      </w:pPr>
      <w:r>
        <w:rPr>
          <w:sz w:val="24"/>
        </w:rPr>
        <w:t xml:space="preserve">документы, предусматривающие осуществление мониторинга состояния популяций объектов животного мира, занесенных в Красную книгу Российской Федерации и (или) красные книги субъектов Российской Федерации (для цели, предусмотренной абзацем третьим пункта 2 настоящих Правил);</w:t>
      </w:r>
    </w:p>
    <w:p>
      <w:pPr>
        <w:pStyle w:val="0"/>
        <w:spacing w:before="240" w:line-rule="auto"/>
        <w:ind w:firstLine="540"/>
        <w:jc w:val="both"/>
      </w:pPr>
      <w:r>
        <w:rPr>
          <w:sz w:val="24"/>
        </w:rPr>
        <w:t xml:space="preserve">рекомендации эпидемиологических и эпизоотологических служб (для целей, предусмотренных абзацами четвертым - шестым пункта 2 настоящих Правил) или информация от уполномоченного органа субъекта Российской Федерации о конфликтной ситуации между человеком и объектом животного мира, занесенным в Красную книгу Российской Федерации и (или) красные книги субъектов Российской Федерации (для цели, предусмотренной абзацем пятым пункта 2 настоящих Правил);</w:t>
      </w:r>
    </w:p>
    <w:p>
      <w:pPr>
        <w:pStyle w:val="0"/>
        <w:spacing w:before="240" w:line-rule="auto"/>
        <w:ind w:firstLine="540"/>
        <w:jc w:val="both"/>
      </w:pPr>
      <w:r>
        <w:rPr>
          <w:sz w:val="24"/>
        </w:rPr>
        <w:t xml:space="preserve">обращения общин коренных малочисленных народов или письменное объяснение, обосновывающие необходимость добычи объектов животного мира, занесенных в Красную книгу Российской Федерации и (или) красные книги субъектов Российской Федерации, в целях обеспечения традиционного образа жизни коренных малочисленных народов (для цели, предусмотренной абзацем седьмым пункта 2 настоящих Правил).</w:t>
      </w:r>
    </w:p>
    <w:p>
      <w:pPr>
        <w:pStyle w:val="0"/>
        <w:spacing w:before="240" w:line-rule="auto"/>
        <w:ind w:firstLine="540"/>
        <w:jc w:val="both"/>
      </w:pPr>
      <w:r>
        <w:rPr>
          <w:sz w:val="24"/>
        </w:rPr>
        <w:t xml:space="preserve">3(4). Решение об отказе в предоставлении разрешения принимается в следующих случаях:</w:t>
      </w:r>
    </w:p>
    <w:p>
      <w:pPr>
        <w:pStyle w:val="0"/>
        <w:spacing w:before="240" w:line-rule="auto"/>
        <w:ind w:firstLine="540"/>
        <w:jc w:val="both"/>
      </w:pPr>
      <w:r>
        <w:rPr>
          <w:sz w:val="24"/>
        </w:rPr>
        <w:t xml:space="preserve">а) юридическое лицо или индивидуальный предприниматель, подавшие заявление, не зарегистрированы в Российской Федерации в соответствии с Федеральным </w:t>
      </w:r>
      <w:r>
        <w:rPr>
          <w:sz w:val="24"/>
        </w:rPr>
        <w:t xml:space="preserve">законом</w:t>
      </w:r>
      <w:r>
        <w:rPr>
          <w:sz w:val="24"/>
        </w:rPr>
        <w:t xml:space="preserve"> "О государственной регистрации юридических лиц и индивидуальных предпринимателей";</w:t>
      </w:r>
    </w:p>
    <w:p>
      <w:pPr>
        <w:pStyle w:val="0"/>
        <w:spacing w:before="240" w:line-rule="auto"/>
        <w:ind w:firstLine="540"/>
        <w:jc w:val="both"/>
      </w:pPr>
      <w:r>
        <w:rPr>
          <w:sz w:val="24"/>
        </w:rPr>
        <w:t xml:space="preserve">б) заявление не соответствует требованиям, установленным пунктом 3(1) настоящих Правил;</w:t>
      </w:r>
    </w:p>
    <w:p>
      <w:pPr>
        <w:pStyle w:val="0"/>
        <w:spacing w:before="240" w:line-rule="auto"/>
        <w:ind w:firstLine="540"/>
        <w:jc w:val="both"/>
      </w:pPr>
      <w:r>
        <w:rPr>
          <w:sz w:val="24"/>
        </w:rPr>
        <w:t xml:space="preserve">в) к заявлению не приложены документы, предусмотренные пунктом 3(3) настоящих Правил;</w:t>
      </w:r>
    </w:p>
    <w:p>
      <w:pPr>
        <w:pStyle w:val="0"/>
        <w:spacing w:before="240" w:line-rule="auto"/>
        <w:ind w:firstLine="540"/>
        <w:jc w:val="both"/>
      </w:pPr>
      <w:r>
        <w:rPr>
          <w:sz w:val="24"/>
        </w:rPr>
        <w:t xml:space="preserve">г) заявление и (или) документы, представленные в соответствии с пунктами 3(1) и 3(3) настоящих Правил, содержат недостоверную информацию;</w:t>
      </w:r>
    </w:p>
    <w:p>
      <w:pPr>
        <w:pStyle w:val="0"/>
        <w:spacing w:before="240" w:line-rule="auto"/>
        <w:ind w:firstLine="540"/>
        <w:jc w:val="both"/>
      </w:pPr>
      <w:r>
        <w:rPr>
          <w:sz w:val="24"/>
        </w:rPr>
        <w:t xml:space="preserve">д) непредставление отчета о результатах добычи объектов животного мира, занесенных в Красную книгу Российской Федерации и (или) красные книги субъектов Российской Федерации (далее - отчет), по ранее предоставленному разрешению;</w:t>
      </w:r>
    </w:p>
    <w:p>
      <w:pPr>
        <w:pStyle w:val="0"/>
        <w:spacing w:before="240" w:line-rule="auto"/>
        <w:ind w:firstLine="540"/>
        <w:jc w:val="both"/>
      </w:pPr>
      <w:r>
        <w:rPr>
          <w:sz w:val="24"/>
        </w:rPr>
        <w:t xml:space="preserve">е) принятое по результатам рассмотрения заявления и документов, указанных в пунктах 3(1) и 3(3) настоящих Правил, отрицательное решение Комиссии по рассмотрению материалов на получение разрешительных документов в области сохранения биологического разнообразия (далее - Комиссия).";</w:t>
      </w:r>
    </w:p>
    <w:p>
      <w:pPr>
        <w:pStyle w:val="0"/>
        <w:spacing w:before="240" w:line-rule="auto"/>
        <w:ind w:firstLine="540"/>
        <w:jc w:val="both"/>
      </w:pPr>
      <w:r>
        <w:rPr>
          <w:sz w:val="24"/>
        </w:rPr>
        <w:t xml:space="preserve">г) </w:t>
      </w:r>
      <w:r>
        <w:rPr>
          <w:sz w:val="24"/>
        </w:rPr>
        <w:t xml:space="preserve">пункт 4</w:t>
      </w:r>
      <w:r>
        <w:rPr>
          <w:sz w:val="24"/>
        </w:rPr>
        <w:t xml:space="preserve"> изложить в следующей редакции:</w:t>
      </w:r>
    </w:p>
    <w:p>
      <w:pPr>
        <w:pStyle w:val="0"/>
        <w:spacing w:before="240" w:line-rule="auto"/>
        <w:ind w:firstLine="540"/>
        <w:jc w:val="both"/>
      </w:pPr>
      <w:r>
        <w:rPr>
          <w:sz w:val="24"/>
        </w:rPr>
        <w:t xml:space="preserve">"4. Предоставление разрешения Федеральной службой по надзору в сфере природопользования в случаях, указанных в пункте 3 настоящих Правил, осуществляется путем внесения записи в реестр разрешений на добычу объектов животного и растительного мира, занесенных в Красную книгу Российской Федерации, который формируется и ведется в электронном виде Федеральной службой по надзору в сфере природопользования (далее - реестр).</w:t>
      </w:r>
    </w:p>
    <w:p>
      <w:pPr>
        <w:pStyle w:val="0"/>
        <w:spacing w:before="240" w:line-rule="auto"/>
        <w:ind w:firstLine="540"/>
        <w:jc w:val="both"/>
      </w:pPr>
      <w:r>
        <w:rPr>
          <w:sz w:val="24"/>
        </w:rPr>
        <w:t xml:space="preserve">Сведения о заявителе, содержащиеся в реестре (номер записи в реестре, фамилия, имя, отчество (при наличии) физического лица, в том числе индивидуального предпринимателя, а также основной государственный регистрационный номер индивидуального предпринимателя, полное и (или) сокращенное (при наличии) наименование юридического лица, адрес в пределах места нахождения юридического лица), являются открытыми и размещаются на официальном сайте Федеральной службы по надзору в сфере природопользования в информационно-телекоммуникационной сети "Интернет".</w:t>
      </w:r>
    </w:p>
    <w:p>
      <w:pPr>
        <w:pStyle w:val="0"/>
        <w:spacing w:before="240" w:line-rule="auto"/>
        <w:ind w:firstLine="540"/>
        <w:jc w:val="both"/>
      </w:pPr>
      <w:r>
        <w:rPr>
          <w:sz w:val="24"/>
        </w:rPr>
        <w:t xml:space="preserve">О предоставлении или об отказе в предоставлении разрешения заявитель уведомляется в день принятия соответствующего решения путем автоматического направления с использованием единого портала выписки из реестра (с указанием наименования юридического лица, адреса в пределах его места нахождения (фамилии, имени, отчества (при наличии) и адреса места жительства физического лица), которому предоставлено разрешение, даты внесения записи в реестр, номера записи в реестре, срока действия разрешения, а также наименование вида объекта животного мира) или уведомления об отказе в предоставлении разрешения, подписанных усиленной квалифицированной электронной подписью уполномоченного должностного лица Федеральной службы по надзору в сфере природопользования.</w:t>
      </w:r>
    </w:p>
    <w:p>
      <w:pPr>
        <w:pStyle w:val="0"/>
        <w:spacing w:before="240" w:line-rule="auto"/>
        <w:ind w:firstLine="540"/>
        <w:jc w:val="both"/>
      </w:pPr>
      <w:r>
        <w:rPr>
          <w:sz w:val="24"/>
        </w:rPr>
        <w:t xml:space="preserve">Формирование записи в реестре осуществляется с использованием усиленной квалифицированной электронной подписи уполномоченного должностного лица Федеральной службы по надзору в сфере природопользования.</w:t>
      </w:r>
    </w:p>
    <w:p>
      <w:pPr>
        <w:pStyle w:val="0"/>
        <w:spacing w:before="240" w:line-rule="auto"/>
        <w:ind w:firstLine="540"/>
        <w:jc w:val="both"/>
      </w:pPr>
      <w:r>
        <w:rPr>
          <w:sz w:val="24"/>
        </w:rPr>
        <w:t xml:space="preserve">Предоставление разрешения либо отказ в предоставлении разрешения в отношении объектов животного мира, занесенных в красные книги субъектов Российской Федерации, за исключением случая, указанного в подпункте "а" пункта 3 настоящих Правил, осуществляется способами, установленными уполномоченным исполнительным органом субъекта Российской Федерации.</w:t>
      </w:r>
    </w:p>
    <w:p>
      <w:pPr>
        <w:pStyle w:val="0"/>
        <w:spacing w:before="240" w:line-rule="auto"/>
        <w:ind w:firstLine="540"/>
        <w:jc w:val="both"/>
      </w:pPr>
      <w:r>
        <w:rPr>
          <w:sz w:val="24"/>
        </w:rPr>
        <w:t xml:space="preserve">Уведомление о принятии решения о предоставлении или об отказе в предоставлении разрешения в отношении объектов животного мира, занесенных в красные книги субъектов Российской Федерации, за исключением случая, указанного в подпункте "а" пункта 3 настоящих Правил, направляется заявителю не позднее одного рабочего дня со дня принятия соответствующего решения.</w:t>
      </w:r>
    </w:p>
    <w:p>
      <w:pPr>
        <w:pStyle w:val="0"/>
        <w:spacing w:before="240" w:line-rule="auto"/>
        <w:ind w:firstLine="540"/>
        <w:jc w:val="both"/>
      </w:pPr>
      <w:r>
        <w:rPr>
          <w:sz w:val="24"/>
        </w:rPr>
        <w:t xml:space="preserve">В случае представления заявителем в органы, указанные в пункте 3 настоящих Правил, заявления в письменной форме уведомление о принятии решения об отказе в предоставлении разрешения направляется заявителю в письменной форме или в форме электронного документа с использованием информационно-телекоммуникационных сетей общего пользования, в том числе единого портала.</w:t>
      </w:r>
    </w:p>
    <w:p>
      <w:pPr>
        <w:pStyle w:val="0"/>
        <w:spacing w:before="240" w:line-rule="auto"/>
        <w:ind w:firstLine="540"/>
        <w:jc w:val="both"/>
      </w:pPr>
      <w:r>
        <w:rPr>
          <w:sz w:val="24"/>
        </w:rPr>
        <w:t xml:space="preserve">В уведомлении о принятии решения об отказе в предоставлении разрешения указываются причины для отказа в предоставлении разрешения.";</w:t>
      </w:r>
    </w:p>
    <w:p>
      <w:pPr>
        <w:pStyle w:val="0"/>
        <w:spacing w:before="240" w:line-rule="auto"/>
        <w:ind w:firstLine="540"/>
        <w:jc w:val="both"/>
      </w:pPr>
      <w:r>
        <w:rPr>
          <w:sz w:val="24"/>
        </w:rPr>
        <w:t xml:space="preserve">д) </w:t>
      </w:r>
      <w:r>
        <w:rPr>
          <w:sz w:val="24"/>
        </w:rPr>
        <w:t xml:space="preserve">дополнить</w:t>
      </w:r>
      <w:r>
        <w:rPr>
          <w:sz w:val="24"/>
        </w:rPr>
        <w:t xml:space="preserve"> пунктами 4(1) - 4(3) следующего содержания:</w:t>
      </w:r>
    </w:p>
    <w:p>
      <w:pPr>
        <w:pStyle w:val="0"/>
        <w:spacing w:before="240" w:line-rule="auto"/>
        <w:ind w:firstLine="540"/>
        <w:jc w:val="both"/>
      </w:pPr>
      <w:r>
        <w:rPr>
          <w:sz w:val="24"/>
        </w:rPr>
        <w:t xml:space="preserve">"4(1). Оценка соответствия цели добычи, указанной в пункте 2 настоящих Правил, предполагаемых срока, способа и орудия добычи объектов животного мира, занесенных в Красную книгу Российской Федерации и (или) красные книги субъектов Российской Федерации, и условий содержания добытых из естественной природной среды объектов животного мира, занесенных в Красную книгу Российской Федерации и (или) красные книги субъектов Российской Федерации, требованиям настоящих Правил, а также оценка ненанесения ущерба природной популяции вида и среде его обитания в отношении указанных в заявлении объектов животного мира осуществляется Федеральной службой по надзору в сфере природопользования по результатам рассмотрения представленных документов с учетом позиции Комиссии, а уполномоченным исполнительным органом субъекта Российской Федерации - в рамках процедур, предусмотренных порядком, установленным уполномоченным исполнительным органом субъекта Российской Федерации, с учетом настоящих Правил.</w:t>
      </w:r>
    </w:p>
    <w:p>
      <w:pPr>
        <w:pStyle w:val="0"/>
        <w:spacing w:before="240" w:line-rule="auto"/>
        <w:ind w:firstLine="540"/>
        <w:jc w:val="both"/>
      </w:pPr>
      <w:r>
        <w:rPr>
          <w:sz w:val="24"/>
        </w:rPr>
        <w:t xml:space="preserve">4(2). Комиссия создается приказом Федеральной службы по надзору в сфере природопользования. В состав Комиссии включаются представители Федеральной службы по надзору в сфере природопользования, заинтересованных федеральных органов исполнительной власти, научных и общественных организаций. Заседание Комиссии созывается по мере необходимости, но не реже одного раза в месяц. Комиссия принимает решения открытым голосованием простым большинством голосов присутствующих на заседании членов Комиссии. В случае равенства голосов решающим является голос председательствующего на заседании Комиссии. Принятое Комиссией решение оформляется протоколом Комиссии.</w:t>
      </w:r>
    </w:p>
    <w:p>
      <w:pPr>
        <w:pStyle w:val="0"/>
        <w:spacing w:before="240" w:line-rule="auto"/>
        <w:ind w:firstLine="540"/>
        <w:jc w:val="both"/>
      </w:pPr>
      <w:r>
        <w:rPr>
          <w:sz w:val="24"/>
        </w:rPr>
        <w:t xml:space="preserve">4(3). Решение о предоставлении или об отказе в предоставлении разрешения принимается органами, указанными в пункте 3 настоящих Правил, в течение 10 рабочих дней со дня получения заявления и документов, указанных в пунктах 3(1) и 3(3) настоящих Правил.</w:t>
      </w:r>
    </w:p>
    <w:p>
      <w:pPr>
        <w:pStyle w:val="0"/>
        <w:spacing w:before="240" w:line-rule="auto"/>
        <w:ind w:firstLine="540"/>
        <w:jc w:val="both"/>
      </w:pPr>
      <w:r>
        <w:rPr>
          <w:sz w:val="24"/>
        </w:rPr>
        <w:t xml:space="preserve">Процедура рассмотрения Федеральной службой по надзору в сфере природопользования заявления и документов, указанных в пунктах 3(1) и 3(3) настоящих Правил, может быть приостановлена до 2 рабочих дней (на период их рассмотрения Комиссией).";</w:t>
      </w:r>
    </w:p>
    <w:p>
      <w:pPr>
        <w:pStyle w:val="0"/>
        <w:spacing w:before="240" w:line-rule="auto"/>
        <w:ind w:firstLine="540"/>
        <w:jc w:val="both"/>
      </w:pPr>
      <w:r>
        <w:rPr>
          <w:sz w:val="24"/>
        </w:rPr>
        <w:t xml:space="preserve">е) </w:t>
      </w:r>
      <w:r>
        <w:rPr>
          <w:sz w:val="24"/>
        </w:rPr>
        <w:t xml:space="preserve">пункты 5</w:t>
      </w:r>
      <w:r>
        <w:rPr>
          <w:sz w:val="24"/>
        </w:rPr>
        <w:t xml:space="preserve"> и </w:t>
      </w:r>
      <w:r>
        <w:rPr>
          <w:sz w:val="24"/>
        </w:rPr>
        <w:t xml:space="preserve">6</w:t>
      </w:r>
      <w:r>
        <w:rPr>
          <w:sz w:val="24"/>
        </w:rPr>
        <w:t xml:space="preserve"> изложить в следующей редакции:</w:t>
      </w:r>
    </w:p>
    <w:p>
      <w:pPr>
        <w:pStyle w:val="0"/>
        <w:spacing w:before="240" w:line-rule="auto"/>
        <w:ind w:firstLine="540"/>
        <w:jc w:val="both"/>
      </w:pPr>
      <w:r>
        <w:rPr>
          <w:sz w:val="24"/>
        </w:rPr>
        <w:t xml:space="preserve">"5. По факту каждой добычи объектов животного мира, занесенных в Красную книгу Российской Федерации и (или) красные книги субъектов Российской Федерации, лицом, получившим разрешение, на месте такой добычи составляется акт (с указанием количества добытых объектов животного мира, занесенных в Красную книгу Российской Федерации и (или) красные книги субъектов Российской Федерации, времени, места, орудий добычи, фамилии, имени, отчества (при наличии) каждого лица, ответственного и привлеченного для добычи указанных объектов животного мира).</w:t>
      </w:r>
    </w:p>
    <w:p>
      <w:pPr>
        <w:pStyle w:val="0"/>
        <w:spacing w:before="240" w:line-rule="auto"/>
        <w:ind w:firstLine="540"/>
        <w:jc w:val="both"/>
      </w:pPr>
      <w:r>
        <w:rPr>
          <w:sz w:val="24"/>
        </w:rPr>
        <w:t xml:space="preserve">6. По завершении добычи объектов животного мира, занесенных в Красную книгу Российской Федерации и (или) красные книги субъектов Российской Федерации, лицо, получившее разрешение, в 2-месячный срок представляет отчет с актом, указанным в пункте 5 настоящих Правил:</w:t>
      </w:r>
    </w:p>
    <w:p>
      <w:pPr>
        <w:pStyle w:val="0"/>
        <w:spacing w:before="240" w:line-rule="auto"/>
        <w:ind w:firstLine="540"/>
        <w:jc w:val="both"/>
      </w:pPr>
      <w:r>
        <w:rPr>
          <w:sz w:val="24"/>
        </w:rPr>
        <w:t xml:space="preserve">в Федеральную службу по надзору в сфере природопользования - в отношении объектов животного мира, занесенных в Красную книгу Российской Федерации, а также объектов животного мира, занесенных как в Красную книгу Российской Федерации, так и в Красную книгу субъекта Российской Федерации;</w:t>
      </w:r>
    </w:p>
    <w:p>
      <w:pPr>
        <w:pStyle w:val="0"/>
        <w:spacing w:before="240" w:line-rule="auto"/>
        <w:ind w:firstLine="540"/>
        <w:jc w:val="both"/>
      </w:pPr>
      <w:r>
        <w:rPr>
          <w:sz w:val="24"/>
        </w:rPr>
        <w:t xml:space="preserve">в уполномоченный исполнительный орган субъекта Российской Федерации - в отношении объектов животного мира, занесенных в Красную книгу субъекта Российской Федерации.</w:t>
      </w:r>
    </w:p>
    <w:p>
      <w:pPr>
        <w:pStyle w:val="0"/>
        <w:spacing w:before="240" w:line-rule="auto"/>
        <w:ind w:firstLine="540"/>
        <w:jc w:val="both"/>
      </w:pPr>
      <w:r>
        <w:rPr>
          <w:sz w:val="24"/>
        </w:rPr>
        <w:t xml:space="preserve">В отчете указывается число фактически добытых объектов животного мира, занесенных в Красную книгу Российской Федерации и (или) красные книги субъектов Российской Федерации, дата и место их добычи, а также номер записи в реестре.";</w:t>
      </w:r>
    </w:p>
    <w:p>
      <w:pPr>
        <w:pStyle w:val="0"/>
        <w:spacing w:before="240" w:line-rule="auto"/>
        <w:ind w:firstLine="540"/>
        <w:jc w:val="both"/>
      </w:pPr>
      <w:r>
        <w:rPr>
          <w:sz w:val="24"/>
        </w:rPr>
        <w:t xml:space="preserve">ж) </w:t>
      </w:r>
      <w:r>
        <w:rPr>
          <w:sz w:val="24"/>
        </w:rPr>
        <w:t xml:space="preserve">дополнить</w:t>
      </w:r>
      <w:r>
        <w:rPr>
          <w:sz w:val="24"/>
        </w:rPr>
        <w:t xml:space="preserve"> пунктами 6(1) и 6(2) следующего содержания:</w:t>
      </w:r>
    </w:p>
    <w:p>
      <w:pPr>
        <w:pStyle w:val="0"/>
        <w:spacing w:before="240" w:line-rule="auto"/>
        <w:ind w:firstLine="540"/>
        <w:jc w:val="both"/>
      </w:pPr>
      <w:r>
        <w:rPr>
          <w:sz w:val="24"/>
        </w:rPr>
        <w:t xml:space="preserve">"6(1). Форма отчета, акта, указанного в пункте 5 настоящих Правил, и порядок их направления утверждается:</w:t>
      </w:r>
    </w:p>
    <w:p>
      <w:pPr>
        <w:pStyle w:val="0"/>
        <w:spacing w:before="240" w:line-rule="auto"/>
        <w:ind w:firstLine="540"/>
        <w:jc w:val="both"/>
      </w:pPr>
      <w:r>
        <w:rPr>
          <w:sz w:val="24"/>
        </w:rPr>
        <w:t xml:space="preserve">а) Федеральной службой по надзору в сфере природопользования - в отношении объектов животного мира, занесенных в Красную книгу Российской Федерации, а также объектов животного мира, занесенных как в Красную книгу Российской Федерации, так и в Красную книгу субъекта Российской Федерации;</w:t>
      </w:r>
    </w:p>
    <w:p>
      <w:pPr>
        <w:pStyle w:val="0"/>
        <w:spacing w:before="240" w:line-rule="auto"/>
        <w:ind w:firstLine="540"/>
        <w:jc w:val="both"/>
      </w:pPr>
      <w:r>
        <w:rPr>
          <w:sz w:val="24"/>
        </w:rPr>
        <w:t xml:space="preserve">б) уполномоченным исполнительным органом субъекта Российской Федерации - в отношении объектов животного мира, занесенных в Красную книгу субъекта Российской Федерации.</w:t>
      </w:r>
    </w:p>
    <w:p>
      <w:pPr>
        <w:pStyle w:val="0"/>
        <w:spacing w:before="240" w:line-rule="auto"/>
        <w:ind w:firstLine="540"/>
        <w:jc w:val="both"/>
      </w:pPr>
      <w:r>
        <w:rPr>
          <w:sz w:val="24"/>
        </w:rPr>
        <w:t xml:space="preserve">6(2). В случае непредставления отчета по ранее предоставленному разрешению в срок, установленный в абзаце первом пункта 6 настоящих Правил, предоставление последующего разрешения заявителю допускается только после представления отчета.";</w:t>
      </w:r>
    </w:p>
    <w:p>
      <w:pPr>
        <w:pStyle w:val="0"/>
        <w:spacing w:before="240" w:line-rule="auto"/>
        <w:ind w:firstLine="540"/>
        <w:jc w:val="both"/>
      </w:pPr>
      <w:r>
        <w:rPr>
          <w:sz w:val="24"/>
        </w:rPr>
        <w:t xml:space="preserve">з) </w:t>
      </w:r>
      <w:r>
        <w:rPr>
          <w:sz w:val="24"/>
        </w:rPr>
        <w:t xml:space="preserve">пункт 7</w:t>
      </w:r>
      <w:r>
        <w:rPr>
          <w:sz w:val="24"/>
        </w:rPr>
        <w:t xml:space="preserve"> изложить в следующей редакции:</w:t>
      </w:r>
    </w:p>
    <w:p>
      <w:pPr>
        <w:pStyle w:val="0"/>
        <w:spacing w:before="240" w:line-rule="auto"/>
        <w:ind w:firstLine="540"/>
        <w:jc w:val="both"/>
      </w:pPr>
      <w:r>
        <w:rPr>
          <w:sz w:val="24"/>
        </w:rPr>
        <w:t xml:space="preserve">"7. Срок действия разрешения определяется органами, указанными в пункте 3 настоящих Правил, в соответствии с целями добычи объектов животного мира, занесенных в Красную книгу Российской Федерации и (или) красные книги субъектов Российской Федерации.";</w:t>
      </w:r>
    </w:p>
    <w:p>
      <w:pPr>
        <w:pStyle w:val="0"/>
        <w:spacing w:before="240" w:line-rule="auto"/>
        <w:ind w:firstLine="540"/>
        <w:jc w:val="both"/>
      </w:pPr>
      <w:r>
        <w:rPr>
          <w:sz w:val="24"/>
        </w:rPr>
        <w:t xml:space="preserve">и) в </w:t>
      </w:r>
      <w:r>
        <w:rPr>
          <w:sz w:val="24"/>
        </w:rPr>
        <w:t xml:space="preserve">пункте 8</w:t>
      </w:r>
      <w:r>
        <w:rPr>
          <w:sz w:val="24"/>
        </w:rPr>
        <w:t xml:space="preserve"> слова "добывания объектов животного мира" заменить словами "добычи объектов животного мира, занесенных в Красную книгу Российской Федерации и (или) красные книги субъектов Российской Федерации,", слова "целями добывания" заменить словами "целями их добычи";</w:t>
      </w:r>
    </w:p>
    <w:p>
      <w:pPr>
        <w:pStyle w:val="0"/>
        <w:spacing w:before="240" w:line-rule="auto"/>
        <w:ind w:firstLine="540"/>
        <w:jc w:val="both"/>
      </w:pPr>
      <w:r>
        <w:rPr>
          <w:sz w:val="24"/>
        </w:rPr>
        <w:t xml:space="preserve">к) в </w:t>
      </w:r>
      <w:r>
        <w:rPr>
          <w:sz w:val="24"/>
        </w:rPr>
        <w:t xml:space="preserve">пункте 9</w:t>
      </w:r>
      <w:r>
        <w:rPr>
          <w:sz w:val="24"/>
        </w:rPr>
        <w:t xml:space="preserve"> слова "добывания объектов животного мира" заменить словами "добычи объектов животного мира, занесенных в Красную книгу Российской Федерации и (или) красные книги субъектов Российской Федерации,";</w:t>
      </w:r>
    </w:p>
    <w:p>
      <w:pPr>
        <w:pStyle w:val="0"/>
        <w:spacing w:before="240" w:line-rule="auto"/>
        <w:ind w:firstLine="540"/>
        <w:jc w:val="both"/>
      </w:pPr>
      <w:r>
        <w:rPr>
          <w:sz w:val="24"/>
        </w:rPr>
        <w:t xml:space="preserve">л) </w:t>
      </w:r>
      <w:r>
        <w:rPr>
          <w:sz w:val="24"/>
        </w:rPr>
        <w:t xml:space="preserve">пункт 11</w:t>
      </w:r>
      <w:r>
        <w:rPr>
          <w:sz w:val="24"/>
        </w:rPr>
        <w:t xml:space="preserve"> признать утратившим силу.</w:t>
      </w:r>
    </w:p>
    <w:p>
      <w:pPr>
        <w:pStyle w:val="0"/>
        <w:jc w:val="both"/>
      </w:pPr>
      <w:r>
        <w:rPr>
          <w:sz w:val="24"/>
        </w:rPr>
      </w:r>
    </w:p>
    <w:p>
      <w:pPr>
        <w:pStyle w:val="0"/>
        <w:jc w:val="both"/>
      </w:pPr>
      <w:r>
        <w:rPr>
          <w:sz w:val="24"/>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Правительства РФ от 01.06.2026 N 671</w:t>
            <w:br/>
            <w:t>"О внесении изменений в постановление Правительства Российской Федера...</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15.07.2026</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Times New Roman" w:hAnsi="Times New Roman" w:cs="Times New Roman"/>
      <w:sz w:val="24"/>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4"/>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Tahoma" w:hAnsi="Tahoma" w:cs="Tahoma"/>
      <w:sz w:val="18"/>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Times New Roman" w:hAnsi="Times New Roman" w:cs="Times New Roman"/>
      <w:sz w:val="24"/>
    </w:rPr>
  </w:style>
  <w:style w:type="paragraph" w:customStyle="1" w:styleId="8">
    <w:name w:val="ConsPlusTextList"/>
    <w:pPr>
      <w:widowControl w:val="0"/>
      <w:autoSpaceDE w:val="0"/>
      <w:autoSpaceDN w:val="0"/>
    </w:pPr>
    <w:rPr>
      <w:rFonts w:ascii="Times New Roman" w:hAnsi="Times New Roman" w:cs="Times New Roman"/>
      <w:sz w:val="24"/>
    </w:rPr>
  </w:style>
  <w:style w:type="paragraph" w:default="1" w:customStyle="1" w:styleId="0">
    <w:name w:val="ConsPlusNormal"/>
    <w:pPr>
      <w:widowControl w:val="0"/>
      <w:autoSpaceDE w:val="0"/>
      <w:autoSpaceDN w:val="0"/>
    </w:pPr>
    <w:rPr>
      <w:rFonts w:ascii="Times New Roman" w:hAnsi="Times New Roman" w:cs="Times New Roman"/>
      <w:sz w:val="24"/>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4"/>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Tahoma" w:hAnsi="Tahoma" w:cs="Tahoma"/>
      <w:sz w:val="18"/>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Times New Roman" w:hAnsi="Times New Roman" w:cs="Times New Roman"/>
      <w:sz w:val="24"/>
    </w:rPr>
  </w:style>
  <w:style w:type="paragraph" w:customStyle="1" w:styleId="8">
    <w:name w:val="ConsPlusTextList"/>
    <w:pPr>
      <w:widowControl w:val="0"/>
      <w:autoSpaceDE w:val="0"/>
      <w:autoSpaceDN w:val="0"/>
    </w:pPr>
    <w:rPr>
      <w:rFonts w:ascii="Times New Roman" w:hAnsi="Times New Roman" w:cs="Times New Roman"/>
      <w:sz w:val="24"/>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s>
</file>

<file path=word/_rels/footer1.xml.rels><?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4024.00.50</Application>
  <Company>КонсультантПлюс Версия 4024.00.50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01.06.2026 N 671
"О внесении изменений в постановление Правительства Российской Федерации от 6 января 1997 г. N 13"</dc:title>
  <dcterms:created xsi:type="dcterms:W3CDTF">2026-07-15T08:06:38Z</dcterms:created>
</cp:coreProperties>
</file>