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jc w:val="right"/>
        <w:spacing w:line="24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lang w:val="ru-RU"/>
        </w:rPr>
        <w:t xml:space="preserve">Приложение № 1</w:t>
      </w:r>
      <w:r>
        <w:rPr>
          <w:rFonts w:ascii="Times New Roman" w:hAnsi="Times New Roman" w:eastAsia="Times New Roman" w:cs="Times New Roman"/>
          <w:b w:val="0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 w:val="0"/>
          <w:sz w:val="28"/>
          <w:szCs w:val="28"/>
          <w:lang w:val="ru-RU"/>
        </w:rPr>
      </w:r>
    </w:p>
    <w:p>
      <w:pPr>
        <w:ind w:firstLine="454"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 приказу Министерства природных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454"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ресурсов и экологии Кузбасса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pStyle w:val="1_637"/>
        <w:jc w:val="right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val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/>
        </w:rPr>
        <w:t xml:space="preserve">31 августа 2026 г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val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№ __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/>
        </w:rPr>
        <w:t xml:space="preserve">115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1_63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pStyle w:val="1_63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tbl>
      <w:tblPr>
        <w:tblStyle w:val="48"/>
        <w:tblW w:w="0" w:type="auto"/>
        <w:jc w:val="right"/>
        <w:tblLook w:val="04A0" w:firstRow="1" w:lastRow="0" w:firstColumn="1" w:lastColumn="0" w:noHBand="0" w:noVBand="1"/>
      </w:tblPr>
      <w:tblGrid>
        <w:gridCol w:w="1701"/>
      </w:tblGrid>
      <w:tr>
        <w:tblPrEx/>
        <w:trPr>
          <w:jc w:val="right"/>
          <w:trHeight w:val="1701"/>
        </w:trPr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6"/>
                <w:lang w:val="ru-RU"/>
              </w:rPr>
              <w:t xml:space="preserve">QR</w:t>
            </w:r>
            <w:r>
              <w:rPr>
                <w:rFonts w:ascii="Times New Roman" w:hAnsi="Times New Roman" w:eastAsia="Times New Roman" w:cs="Times New Roman"/>
                <w:sz w:val="28"/>
                <w:szCs w:val="26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6"/>
                <w:lang w:val="ru-RU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z w:val="28"/>
                <w:szCs w:val="26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6"/>
                <w:lang w:val="ru-RU"/>
              </w:rPr>
            </w:r>
          </w:p>
        </w:tc>
      </w:tr>
    </w:tbl>
    <w:p>
      <w:pPr>
        <w:pStyle w:val="1_63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pStyle w:val="1_63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Форма </w:t>
      </w:r>
      <w:r>
        <w:rPr>
          <w:rFonts w:ascii="Times New Roman" w:hAnsi="Times New Roman" w:eastAsia="Times New Roman" w:cs="Times New Roman"/>
          <w:sz w:val="28"/>
          <w:lang w:val="ru-RU"/>
        </w:rPr>
        <w:t xml:space="preserve">проверочного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листа по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региональному государственному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/>
        <w:t xml:space="preserve">экологическому контролю (надзору) в Кемеровской области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– Кузбассе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Вид контроля: региональный государственный экологический контроль (надзор) в Кемеровской области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Кузбассе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Наименование контрольного (надзорного) органа и реквизиты нормативного правового акта об утверждении формы проверочного листа: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Вид контрольного (надзорного) мероприятия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Дата заполнения проверочного листа: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Объект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государственного контроля (надзора)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в отношении которого проводится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контрольное (надзорное) мероприятие: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Фамилия, имя и отчество (при наличии) гр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Место (места) проведения контрольного (надзорного) мероприятия с заполнением проверочного листа: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Реквизиты решения о проведении контрольного (надзорного) мероприятия, подписанного уполномоченным должностным лицом Министерства природных ресурсов и экологии Кузбасса: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Учетный номер контрольного (надзорного) мероприятия (в ЕРКНМ):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Должность, фамилия и инициалы инспектора, проводящего контрольное (надзорное) мероприятие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"/>
        </w:numPr>
        <w:ind w:left="0" w:firstLine="709"/>
        <w:jc w:val="both"/>
        <w:spacing w:after="12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Список контрольных вопросов: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tbl>
      <w:tblPr>
        <w:tblW w:w="5075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29"/>
        <w:gridCol w:w="3156"/>
        <w:gridCol w:w="2692"/>
        <w:gridCol w:w="1560"/>
        <w:gridCol w:w="1558"/>
      </w:tblGrid>
      <w:tr>
        <w:tblPrEx/>
        <w:trPr/>
        <w:tc>
          <w:tcPr>
            <w:tcW w:w="5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Перечень вопросов, отражающих содержание обязательных требований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Реквиз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иты нормативных правовых актов с 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указанием их структурных единиц, которыми установлены обязательные требования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Варианты ответов (да/нет/ неприменимо)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Примечание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(подлежит обязательному заполн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ению в 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случае заполнения графы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неприменимо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Обеспечена ли юридическим лицом, индивидуальным предпринимателем постановка объектов, оказывающих негативное воздействие на окружающую среду, I, II и III категорий на государственный учет?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4.1, пункт 1 статьи 69.2 Федерального закона от 10.01.2002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Введен ли в эксплуатацию поставленный на государственный учет объект, оказывающий негативное воздействие на окружающую среду?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69.2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Обеспечено ли юридическим лицом, индивидуальным предпринимателем предоставление полной и достоверной информации, содержащейся в заявке о постановке на государственный учет объектов, оказывающих негативное воздействие на окружающую среду?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69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>
          <w:trHeight w:val="1983"/>
        </w:trPr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Представлена ли юридическим лицом, индивидуальным предпринимателем с целью актуализации сведений об объектах, оказывающих негативное воздействие на окружающую среду, следующая информация (далее - информация об изменениях):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 замене юридического лица или индивидуального предпринимателя, осуществляющих хозяйственную и (или) иную деятельность на объекте, оказывающем негативное воздействие на окружающую среду;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 реорганизации юридического лица в форме преобразования;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об изменении наименования юридического лица;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об изменении адреса (места нахождения) юридического лица;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об изменении фамилии, имени, отчества (при наличии) индивидуального предпринимателя;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об изменении места жительства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индивидуального предпринимателя;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об изменении реквизитов документа, удостоверяющего личность индивидуального предпринимателя;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об изменении места нахождения объекта, оказывающего негативное воздействие на окружающую среду?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6 статьи 69.2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Представлена ли юридическим лицом, индивидуальным предпринимателем информация об изменениях в срок не позднее чем через тридцать дней со дня государственной регистрации таких изменений?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7 статьи 69.2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Представлена ли юридическим лицом, индивидуальным предпринимателем с целью актуализации сведений об объектах, оказывающих негативное воздействие на окружающую среду, следующая информация: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об изменении характеристик технологических процессов основных производств, источников загрязнения окружающей среды;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об изменении характеристик технических средств по обезвреживанию выбросов, сбросов загрязняющих веществ, технологий использования, обезвреживания и размещения отходов производства и потребления?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6 статьи 69.2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Представлены ли юридическим лицом, индивидуальным предпринимателем сведения о прекращении деятельности на объекте, оказывающем негативное воздействие на окружающую среду, с целью снятия с государственного учета такого объекта?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11 статьи 69.2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Имеют ли подготовку в области охраны окружающей среды и экологической безопасности: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руководители организаций;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специалисты, ответственные за принятие решений при осуществлении хозяйственной и иной деятельности, которая оказывает или может оказать негативное воздействие на окружающую среду?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73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статья 60 Федерального закона от 29.12.2012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273-ФЗ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образовании </w:t>
              <w:br/>
              <w:t xml:space="preserve">в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Утверждена ли юридическим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лицом, индивидуальным предпринимателем, осуществляющим хозяйственную и (или) иную деятельность на объектах II и III категорий, программа производственного экологического контроля (далее - программа)?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67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>
          <w:trHeight w:val="3475"/>
        </w:trPr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Утверждена ли юридическим лицом, индивидуальным предпринимателем программа по каждому объекту II и III категорий с учетом: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его категории;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применяемых технологий;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особенностей производственного процесса;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оказываемого негативного воздействия на окружающую среду?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3 статьи 67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первый пункта 1 требований к содержанию программы производственного экологического контроля, утвержденных приказом Министерства природных ресурсов и экологии Российской Федерации от 18.02.2022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109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Соответствует ли утвержденная юридическим лицом, индивидуальным предпринимателем программа установленным требованиям к ее содержанию?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67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пункты 2 - 9 требований </w:t>
              <w:br/>
              <w:t xml:space="preserve">к содержанию программы производственного экологического контроля, утвержденных п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риказом Министерства природных ресурсов и экологии Российской Федерации от 18.02.2022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109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Скорректирована ли юридическим лицом, индивидуальным предпринимателем программа в течение 60 рабочих дней со дня изменения технологических процессов, замен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ы технологического оборудования, сырья, приводящих к: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изменению качественных характеристик загрязняющих веществ, поступающих в окружающую среду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изменению объемов выбросов, сбросов загрязняющих веществ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более чем на 10%?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второй пункта 1 требований к содержанию программы производственного экологического контроля, утвержденных приказом Министерства природных ресурсов и экологии Российской Федерации от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18.02.2022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109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Осуществляется ли юридическим лицом, индивидуальным предпринимателем, производственный экологический контроль в соответствии с программой?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67 Федерального закона 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Осуществляется ли юридическим лицом, индивидуальным предпринимателем документирование и хранение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достоверных данных, полученных по результатам осуществления производственного экологического контроля?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Пункты 2, 6 статьи 67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Производятся ли юридическим лицом, индивидуальным предпринимателем при осуществлении производственного экологического кон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троля измерения выбросов, сбросов загрязняющих веществ в отношении загрязняющих веществ, характеризующих применяемые технологии и особенности производственного процесса на объекте, оказывающем негативное воздействие на окружающую среду (маркерных веществ)?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5 статьи 67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Представлен ли отчет об организации и о результатах осуществления производственного экологического контроля ежегодно до 25 марта года, следующего за отчетным?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7 статьи 67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Выполнены ли в полном объеме предусмотренные проектной документацией мероприятия по охране окружающей среды при вводе в эксплуатацию объектов капитального строительства?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38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постановление Правительства Российской Федерации от 16.02.2008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87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 составе разделов проектной документации и требованиях к их содержанию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запрет на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ввод в эксплуатацию объектов капитального строительства, не оснащенных техническими средствами и технологиями, направленными на комплексное предотвращение и (или) минимизацию негативного воздействия на окружающую среду, не оснащенных средствами контроля за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загрязнением окружающей среды, в том числе системами автоматического контроля в соответствии с Федеральным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законом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38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Проводится ли разработка и реализация мероприятий по  восстановлению природной среды в целях обеспечения благоприятной окружающей среды при выводе из эксплуатации объектов капитального строительства?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39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Сообщают ли лица своевременно полную и достоверную информацию: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 состоянии окружающей среды (экологическая информация)?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части 4 статьи 8 Федерального закона </w:t>
              <w:br/>
              <w:t xml:space="preserve">от 27.07.2006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149-ФЗ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информации, информационных технологиях и о защите информации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Внесена ли плата за негативное воздействие на окружающую среду (далее - плата) юридическими лицами и индивидуальными предпринимателями, обязанными вносить плату (далее - лица, обязанные вносить плату)?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Пункты 2, 3 статьи 16.4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Внесена ли плата не позднее 1-го марта года, следующего за отчетным периодом (календарным годом)?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Пункты 2, 3 статьи 16.4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Представлена ли в Росприроднадзор декларация о плате за негативное воздействие на окружающую среду лицами, обязанными вносить плату?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8 статьи 16.4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Представлена ли декларация о плате за негативное воздействие на окружающую среду не позднее </w:t>
              <w:br/>
              <w:t xml:space="preserve">10-го марта года, следующего за отчетным периодом (календарным годом)?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8 статьи 16.4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Порядка представления декларации </w:t>
              <w:br/>
              <w:t xml:space="preserve">о плате за негативное воздействие на окружающую среду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 утвержденного приказом Министерства природных ресурсов и экологии Российской Федерации  от 10.12.2020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1043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(до 01.09.2026);</w:t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  <w:t xml:space="preserve">пункт 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Порядка представления декларации </w:t>
              <w:br/>
              <w:t xml:space="preserve">о плате за негативное воздействие на окружающую среду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 утвержденного приказом Министерства природных ресурсов и экологии Российской Федерации от 01.04.2026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182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(после 01.09.2026).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Предусмотрены ли места (площадки) накопления отходов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при эксплуатации зданий, сооружений и иных объектов, в процессе эксплуатации которых образуются отходы?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10 Федерального закона </w:t>
              <w:br/>
              <w:t xml:space="preserve">от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Соблюдаются ли требования, предъявляемые к местам (площадкам) накопления отходов?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Статья 13.4 Федерального закона от 24.06.1998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Проинформировало ли немедленно юридич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еское лицо или индивидуальный предприниматель при эксплуатации зданий, сооружений и иных объектов, связанных с обращением с отходами о возникновении или угрозе аварий, связанных с обращением с отходами, которые наносят или могут нанести ущерб окружающей ср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еде, здоровью или имуществу физических лиц либо имуществу юридических лиц, соответствующие федеральные исполнительные органы в области обращения с отходами, исполнительные органы субъектов Российской Федерации, органы местного самоуправления?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двенадцатый пункта 2 статьи 11 Федерального закона от 24.06.1998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запрет на сброс отходов производства и потребления: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в поверхностные и подземные водные объекты;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на водосборные площади;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в недра;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на почву?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второй пункта 2 статьи 51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Осуществлено ли индивидуальным предпринимателем, юридическим лицом, в процессе деятельности которого образуются отходы I - V классов опасности, отнесение соответствующих отходов к конкретному классу опасности?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14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Составлен ли индивидуальным предпринимателем или юридическим лицом паспорт отходов I - IV классов опасности, в порядке, установленном уполномоченным Правительством Российской Федерации федеральным органом исполнительной власти?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3 статьи 14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приказ Министерства природных ресурсов и экологии Российской Федерации от 08.12.2020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1026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утверждении порядка паспортизации и типовых форм паспортов отходов I-IV классов опасности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Заключены 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 договоры на оказание услуг о передаче отходов со специализированными организациями по обращению с отходами, имеющими лицензию на деятельность по сбору, транспортированию, обработке, утилизации, обезвреживанию, размещению отходов I - IV классов опасности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(за исключением случаев, если сбор отходов I - IV классов опасности осуществляется не по месту их обработки, и (или) утилизации, и (или) обезвреживания, и (или) размещения)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кт 30 части 1 статьи 12 Федерального закона </w:t>
              <w:br/>
              <w:t xml:space="preserve">от 04.05.2011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 лицензировании отдельных видов деятельности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постановление Правительства Российской Федерации от 26.12.2020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2290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 лицензировании деятельности по сбору, транспортированию, обработке, утилизации, обезвреживанию, размещению отходов I - IV классов опасности (за исключением случаев, если сбор отходов I - IV классов опасности осуществляется не по месту их обработки, и (ил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и) утилизации, и (или) обезвреживания, и (или) размещения)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(до 01.09.2026);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остановление Правительства Российской Федерации от 02.06.2026 </w:t>
              <w:br/>
              <w:t xml:space="preserve">№ 675 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 лицензировании деятельности по сбору, транспортированию, обработке, утилизации, обезвреживанию, размещению отходов I - IV классов опасности» </w:t>
              <w:br/>
              <w:t xml:space="preserve">(с 01.09.2026)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Соблюдаются ли сроки накопления отходов?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Статьи 1, 13.4 Федерального закона 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Установлены ли нормативы образования отходов и 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имитов на размещение отходо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 юридическим лицом или индивидуальным предпринимателем, осуществляющими хозяйственную и (или) иную деятельность на объекте II категории (информация об объеме или о массе образовавшихся и размещенных отходов в декларацию о воздействии на окружающую среду)?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18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Представлены ли юридическими лицами и индивидуальными предпринимателями, осуществляющими хозяйственную и (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или) иную деятельность на объектах III категории, в уполномоченный орган отчетность об образовании, использовании, обезвреживании, о размещении отходов в составе отчета об организации и о результатах осуществления производственного экологического контроля?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5 статьи 18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Ведет ли юридическое 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ицо, индивидуа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льный предприниматель, осуществляющий деятельность в области обращения с отходами, в установленном порядке учет образовавшихся, обработанных, утилизированных, обезвреженных, переданных другим лицам или полученных от других лиц, а также размещенных отходов?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19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3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Порядка учета </w:t>
              <w:br/>
              <w:t xml:space="preserve">в области обращения </w:t>
              <w:br/>
              <w:t xml:space="preserve">с отходами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 утвержденного приказом Министерства природных ресурсов </w:t>
              <w:br/>
              <w:t xml:space="preserve">и экологии Российской Федерации от 08.12.2020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1028 (до 01.09.2026);</w:t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3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Порядка учета </w:t>
              <w:br/>
              <w:t xml:space="preserve">в области обращения </w:t>
              <w:br/>
              <w:t xml:space="preserve">с отходами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производства и потребления, утвержденного приказом Министерства природных ресурсов и экологии Российской Федерации от 16.04.2026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227 (с 01.09.2026).</w:t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Представляет ли индивидуальный предприниматель или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юридическое лицо, осуществляющее деятельность в области обращения с отходами, статистическую отчетность в области обращения с отходами?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19 Федерального закона </w:t>
              <w:br/>
              <w:t xml:space="preserve">от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Обеспечивает ли индивидуальный предприниматель или юридическое лицо, осуществляющее деятельность в области обращения с отходами, хранение материалов учета в течение 5 лет?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3 статьи 19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16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Порядка учета </w:t>
              <w:br/>
              <w:t xml:space="preserve">в области обращения </w:t>
              <w:br/>
              <w:t xml:space="preserve">с отходами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 утвержденного приказом Министерства природных ресурсов </w:t>
              <w:br/>
              <w:t xml:space="preserve">и экологии Российской Федерации от 08.12.2020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1028 (до 01.09.2026);</w:t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15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Порядка учета </w:t>
              <w:br/>
              <w:t xml:space="preserve">в области обращения </w:t>
              <w:br/>
              <w:t xml:space="preserve">с отходами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производства и потребления, утвержденного приказом Министерства природных ресурсов </w:t>
              <w:br/>
              <w:t xml:space="preserve">и экологии Российской Федерации от 16.04.2026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227 (с 01.09.2026).</w:t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Осуществляет ли индивидуальный п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редприниматель, юридическое лицо, в процессе осуществления которым хозяйственной и (или) иной деятельности образуются отходы, внесение платы за негативное воздействие на окружающую среду при размещении отходов (за исключением твердых коммунальных отходов)?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4 статьи 23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Уплачивается ли утилизационный сбор?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Статья 24.1 Федерального закона от 24.06.1998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Осуществляе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т ли юридическое лицо или индивидуальный предприниматель:</w:t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- производство товаров, упаковки на территории Российской Федерации (является производителем товаров)?</w:t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ввоз товаров, в том числе товаров в упаковке, из государств, не являющихся членами Евразийского экономического союза, или ввоз товаров из государств - членов Евразийского экономического союза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(является импортером товаров)?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1 статьи 24.2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2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</w:p>
        </w:tc>
        <w:tc>
          <w:tcPr>
            <w:tcW w:w="3156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Обесп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ечивается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ли утилизация отходов от использования товаров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в соответствии с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нормативами утилизации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, установленными Правительством Российской Федерации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2 статьи 24.2, пункты 3,5 статьи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24.2-1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Обесп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ечивается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ли утилизация отходов от использования упаковки в отношении всей массы упаковки, произведенной на территории Российской Федерации и (или) ввезенной из государств, не являющихся членами Евразийского экономического союза, или государств - членов Ев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разийского экономического союза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4 статьи 24.2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Включен ли товар в утвержденный Правительством Российской Федерации Перечень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товаров, упаковки, отходы от использования которых подлежат утилизации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5 статьи 24.2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еречень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товаров, упаковки, отходы от использования которых подлежат утилизации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, утвержденный постановлением Правительства Российской Федерации от 29.12.2023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2414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Включена ли упаковка товара в утвержденный Правительством Российской Федерации Перечень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товаров, упаковки, отходы от использования которых подлежат утилизации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2 статьи 24.2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перечень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товаров, упаковки, отходы от использования которых подлежат утилизации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, утвержденный постановлением Правительства Российской Федерации от 29.12.2023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2414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2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3156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Представлены ли в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единую федеральную государственную инфо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рмационную систему учета отходов от использования товаров сведения о себе и о производимых, об импортируемых ими товарах, упаковке, ко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торые включены в перечень, предусмотренный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пунктом 5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статьи 24.2 Федерального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11 статьи 24.2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отходах производства </w:t>
              <w:br/>
              <w:t xml:space="preserve">и потребления»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white"/>
                <w:shd w:val="clear" w:color="ffffff" w:themeColor="background1" w:fill="ffffff" w:themeFill="background1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  <w14:ligatures w14:val="non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Включены ли вы в Реестр 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юридических лиц и индивидуальных предпринимателей, осуществляющих утилизацию отходов от использования товаров?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:shd w:val="clear" w:color="ffffff" w:themeColor="background1" w:fill="ffffff" w:themeFill="background1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none"/>
                <w:shd w:val="clear" w:color="ffffff" w:themeColor="background1" w:fill="ffffff" w:themeFill="background1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татья 24.2-3 Федерального закона от 24.06.1998 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  <w14:ligatures w14:val="non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:shd w:val="clear" w:color="ffffff" w:themeColor="background1" w:fill="ffffff" w:themeFill="background1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  <w14:ligatures w14:val="non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:shd w:val="clear" w:color="ffffff" w:themeColor="background1" w:fill="ffffff" w:themeFill="background1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Представлены ли в 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единую федеральную государственную инфо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рмационную систему учета отходов от использования товаров 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отчетность о массе отходов от использования товаров и (или) полученного из них вторичного сырья и об их доле, использованных при производстве товаров (продукции), и сведения о договорах, которыми предусмотрена утилизация отходов от использования товаров и 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которые заключены с производителями товаров, импортерами товаров, иными лицами, о расторжении таких договоров в отчетном периоде, а также ведут учет отходов от использования товаров, полученного из них вторичного сырья, использованных при производстве това</w:t>
            </w:r>
            <w:r>
              <w:rPr>
                <w:rFonts w:ascii="Times New Roman" w:hAnsi="Times New Roman" w:eastAsia="Times New Roman" w:cs="Times New Roman"/>
                <w:highlight w:val="white"/>
                <w:shd w:val="clear" w:color="ffffff" w:themeColor="background1" w:fill="ffffff" w:themeFill="background1"/>
                <w:lang w:val="ru-RU"/>
              </w:rPr>
              <w:t xml:space="preserve">ров (продукции)?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Пункты 2-4 статьи 24.2-2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Осуществляется ли представление Формы расчета суммы экологического сбора в установленном порядке?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Пункты 8-11 статьи 24.5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Правила взимания экологического сбора </w:t>
              <w:br/>
              <w:t xml:space="preserve">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форма расчета суммы экологического сбора,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утвержденные постановлением Правительства Российской Федерации от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30.12.2024 </w:t>
              <w:br/>
              <w:t xml:space="preserve">№ 1990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Представлена ли форма расчета суммы экологического сбора за отчетный период в Росприроднадзор в срок до 15 апреля года, следующего за отчетным?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  <w:t xml:space="preserve">Пункт 2 статьи 24.5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ункты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4-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Правил взимания экологич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еского сбора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утвержденных постановлением Правительства Российской Федерации от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30.12.2024 </w:t>
              <w:br/>
              <w:t xml:space="preserve">№ 1990</w:t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Уплачен ли производителем товаров, импортером товаров экологический сбор в срок до 15 апреля года, следующего за отчетным периодом?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24.5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Заключены ли договоры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накопления?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4 статьи 24.7 Федерального закона </w:t>
              <w:br/>
              <w:t xml:space="preserve">от 24.06.1998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89-ФЗ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отходах производства </w:t>
              <w:br/>
              <w:t xml:space="preserve">и потребления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52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Установлены ли нормативы допустимых выбросов для стационарного источника и (или) совокупности стационарных источников в отноше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нии загрязняющих веществ, включенных в перечень загрязняющих веществ, установленный Правительством Российской Федерации (для объектов II категории - расчет нормативов допустимых выбросов является приложением к декларации о воздействии на окружающую среду)?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1, 2 статьи 12 Федерального закона </w:t>
              <w:br/>
              <w:t xml:space="preserve">от 04.05.1999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 пункт 1 статьи 22 Федерального закона 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53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Разработан ли и утвержден ли в случае невозможности соблюдения нормативов допустимых выбросо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 юридическими лицами или индивидуальными предпринимателями, осуществляющими хозяйственную и (или) иную деятельность на объектах II и III категорий, на период поэтапного достижения нормативов допустимых выбросов план мероприятий по охране окружающей среды?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Статья 67.1 Федерального закона 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 статья 12 Федерального закона </w:t>
              <w:br/>
              <w:t xml:space="preserve">от 04.05.1999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 пункт 1 Правил разработки плана мероприятий по охране окружающей среды, утвержденных приказом Министерства природных ресурсов и экологии Российской Федерации от 17.03.2025 № 108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Представлен ли отчет о выполнении плана мероприятий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 охране окружающей среды?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Статья 67.1 Федерального закона от 10.01.2002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Установлены ли временно разрешенные выбросы разрешением на временные выбросы?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Статья 23.1 Федерального закона от 10.01.2002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 </w:t>
              <w:br/>
              <w:t xml:space="preserve">статья 12 Федерального закона от 04.05.1999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trike w:val="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trike w:val="0"/>
                <w:highlight w:val="none"/>
                <w:lang w:val="ru-RU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strike w:val="0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trike w:val="0"/>
                <w:highlight w:val="yellow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trike w:val="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trike w:val="0"/>
                <w:lang w:val="ru-RU"/>
              </w:rPr>
              <w:t xml:space="preserve">Предоставлены ли </w:t>
            </w:r>
            <w:r>
              <w:rPr>
                <w:rFonts w:ascii="Times New Roman" w:hAnsi="Times New Roman" w:eastAsia="Times New Roman" w:cs="Times New Roman"/>
                <w:strike w:val="0"/>
                <w:lang w:val="ru-RU"/>
              </w:rPr>
              <w:t xml:space="preserve">сведения о фактическом объеме или массе выбросов загрязняющих веществ в атмосферный воздух на объектах I, II и III категорий, определенных в соответствии с законодательством в области охраны окружающей среды в составе отчета об организации и о результ</w:t>
            </w:r>
            <w:r>
              <w:rPr>
                <w:rFonts w:ascii="Times New Roman" w:hAnsi="Times New Roman" w:eastAsia="Times New Roman" w:cs="Times New Roman"/>
                <w:strike w:val="0"/>
                <w:lang w:val="ru-RU"/>
              </w:rPr>
              <w:t xml:space="preserve">атах осуществления производственного экологического контроля в </w:t>
            </w:r>
            <w:r>
              <w:rPr>
                <w:rFonts w:ascii="Times New Roman" w:hAnsi="Times New Roman" w:eastAsia="Times New Roman" w:cs="Times New Roman"/>
                <w:strike w:val="0"/>
                <w:lang w:val="ru-RU"/>
              </w:rPr>
              <w:t xml:space="preserve"> уполномоченный Правительством Российской Федерации федеральный орган исполнительной власти, федеральный орган исполнительной власти в области обеспечения безопасности или исполнительный орган субъекта Российской Федерации в соответствии с законодательств</w:t>
            </w:r>
            <w:r>
              <w:rPr>
                <w:rFonts w:ascii="Times New Roman" w:hAnsi="Times New Roman" w:eastAsia="Times New Roman" w:cs="Times New Roman"/>
                <w:strike w:val="0"/>
                <w:lang w:val="ru-RU"/>
              </w:rPr>
              <w:t xml:space="preserve">ом в области охраны окружающей среды?</w:t>
            </w:r>
            <w:r>
              <w:rPr>
                <w:rFonts w:ascii="Times New Roman" w:hAnsi="Times New Roman" w:eastAsia="Times New Roman" w:cs="Times New Roman"/>
                <w:strike w:val="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trike w:val="0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contextualSpacing w:val="0"/>
              <w:widowControl w:val="off"/>
              <w:rPr>
                <w:rFonts w:ascii="Times New Roman" w:hAnsi="Times New Roman" w:cs="Times New Roman"/>
                <w:strike w:val="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trike w:val="0"/>
                <w:highlight w:val="white"/>
                <w:lang w:val="ru-RU"/>
              </w:rPr>
              <w:t xml:space="preserve">Пункт 12 статьи 15 Федерального закона </w:t>
              <w:br/>
              <w:t xml:space="preserve">от 04.05.1999 </w:t>
            </w:r>
            <w:r>
              <w:rPr>
                <w:rFonts w:ascii="Times New Roman" w:hAnsi="Times New Roman" w:eastAsia="Times New Roman" w:cs="Times New Roman"/>
                <w:strike w:val="0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trike w:val="0"/>
                <w:highlight w:val="white"/>
                <w:lang w:val="ru-RU"/>
              </w:rPr>
              <w:t xml:space="preserve"> 96-ФЗ </w:t>
              <w:br/>
            </w:r>
            <w:r>
              <w:rPr>
                <w:rFonts w:ascii="Times New Roman" w:hAnsi="Times New Roman" w:eastAsia="Times New Roman" w:cs="Times New Roman"/>
                <w:strike w:val="0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highlight w:val="white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strike w:val="0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trike w:val="0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trike w:val="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trike w:val="0"/>
                <w:highlight w:val="yellow"/>
                <w:lang w:val="ru-RU"/>
              </w:rPr>
            </w:r>
            <w:r>
              <w:rPr>
                <w:rFonts w:ascii="Times New Roman" w:hAnsi="Times New Roman" w:eastAsia="Times New Roman" w:cs="Times New Roman"/>
                <w:strike w:val="0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trike w:val="0"/>
                <w:highlight w:val="yellow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trike w:val="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trike w:val="0"/>
                <w:highlight w:val="yellow"/>
                <w:lang w:val="ru-RU"/>
              </w:rPr>
            </w:r>
            <w:r>
              <w:rPr>
                <w:rFonts w:ascii="Times New Roman" w:hAnsi="Times New Roman" w:eastAsia="Times New Roman" w:cs="Times New Roman"/>
                <w:strike w:val="0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trike w:val="0"/>
                <w:highlight w:val="yellow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Имеют ли объекты хозяйственной деятельности (объект НВОС), предусмотренные правилами охраны атмосферного воздуха установки очистки газов (далее – ГОУ) и средства контроля за выбросами загрязняющих веществ в атмосферный воздух?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5 статьи 16 Федерального закона </w:t>
              <w:br/>
              <w:t xml:space="preserve">от 04.05.1999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Осуществляется ли эксплуатация установок очистки газа в соответствии с правилами эксплуатации ГОУ?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16.1 Федерального закона </w:t>
              <w:br/>
              <w:t xml:space="preserve">от 04.05.1999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Правила эксплуатации установок очистки газа, утвержденные приказом Министерства природных ресурсов и экологии Российской Федерации </w:t>
              <w:br/>
              <w:t xml:space="preserve">от 21.03.2025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124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Разработан и утвержден ли паспорт ГОУ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Правила эксплуатации установок очистки газа, утвержденные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приказом Министерства природных ресурсов и экологии Российской Федерации </w:t>
              <w:br/>
              <w:t xml:space="preserve">от 21.03.2025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124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фактическая эффективность работы ГОУ?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Правила эксплуатации установок очистки газа,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утвержденные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приказом Министерства природных ресурсов и экологии Российской Федерации </w:t>
              <w:br/>
              <w:t xml:space="preserve">от 21.03.2025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124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61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Соблюдаются ли технологические нормативы выбросов и (или) предельно допустимые выбросы при вводе в эксплуатацию новых и (или) реконструированных объектов хозяйственной и иной деятельности, осуществляющих выбросы загрязняющих веществ в атмосферный воздух?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4 статьи 16 Федерального закона </w:t>
              <w:br/>
              <w:t xml:space="preserve">от 04.05.1999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br/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62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запрет на эксплуатацию технологического оборудования в случае, если установки очистки газа отключены или не обеспечивают проектную очистку и (или) обезвреживание выбросов загрязняющих веществ в атмосферный воздух?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статьи 16.1 Федерального закона 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от 04.05.1999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val="ru-RU"/>
              </w:rPr>
              <w:t xml:space="preserve">63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Проводятся ли при получ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ении прогнозов неблагоприятных метеорологических условий юридическим лицом, индивидуальным предпринимателем, имеющим источники выбросов загрязняющих веществ в атмосферный воздух, мероприятия по снижению выбросов загрязняющих веществ в атмосферный воздух?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Пункты 9, 10 статьи 19 Федерального закона </w:t>
              <w:br/>
              <w:t xml:space="preserve">от 04.05.1999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96-ФЗ </w:t>
              <w:br/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Проводится ли юридическим лицом, индивидуальным предпринимателем, осуществляющим хозяйственную и (или) иную деятельность на объектах, оказывающих негативное воздействие на окружающую среду: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инвентаризация источников выбросов и выбросов загрязняющих веществ в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атмосферный воздух?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22, абзац второй пункта 1 статьи 30 Федерального закона </w:t>
              <w:br/>
              <w:t xml:space="preserve">от 04.05.1999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65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Проводится ли юридическим лицом, индивидуальным предприн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мателем, осуществляющим хозяйственную и (или) иную деятельность на объектах, оказывающих негативное воздействие на окружающую среду, документирование и хранение полученных в результате проведения инвентаризации и корректировки этой инвентаризации сведений?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22 Федерального закона </w:t>
              <w:br/>
              <w:t xml:space="preserve">от 04.05.1999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66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порядок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проведения инвентаризации стационарных источников и выброс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ов загрязняющих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вки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Приказ Министерства природных ресурсов и экологии Российской Федерации от 19.11.2021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871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утверждении Порядка проведения инвентаризации стационарных источников и выбросов загрязняющих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вки»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Проводится ли корректировка данных инвентаризации выбросов, в случаях: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изменения технологических процессов, замены технологического оборудования, сырья, приводящих к изменению состава, объема или массы выбросов загрязняющих веществ в атмосферный воздух;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обнаружения несоответствия между выбросами загрязняющих веществ в атмосферный воздух и данными последней инвентаризации;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изменения требований к порядку проведения инвентаризации;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в случаях, определенных правилами эксплуатации установок очистки газа?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3 статьи 22 Федерального закона </w:t>
              <w:br/>
              <w:t xml:space="preserve">от 04.05.1999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график проведения замеров на источниках выбросов загрязняющих веществ в атмосферный воздух и предоставляются ли такие сведения в рамках отчета об организации и осуществления производственного экологического контроля?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25 Федерального закона </w:t>
              <w:br/>
              <w:t xml:space="preserve">от 04.05.1999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статья 67 Федерального закона от 10.01.2002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69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Планируются ли и осуществляются ли мероприятия по улавливанию, утилизации, обезвреживанию выбросов загрязняющих веществ в атмосферный воздух, сокращению или исключению таких выбросов?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пятый пункта 1</w:t>
              <w:br/>
              <w:t xml:space="preserve">статьи 30 Федерального закона от 04.05.1999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Осуществляются ли юридическим лицом или индивидуальным предпринимателем мероприятия по предупреждению и устранению аварийных выбросов загрязняющих веществ в атмосферный воздух?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шестой пункта 1 статьи 30 Федерального закона от 04.05.1999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Осуществляются ли юридическим лицом или индивидуальным предпринимателем мероприятия по ликвидации последствий загрязнения атмосферного воздуха?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шестой пункта 1 статьи 30 Федерального закона от 04.05.1999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Осуществляется ли юридическим лицом или индивидуальным предпринимателем учет выбросов загрязняющих веществ в атмосферный воздух и их источников?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седьмой пункта 1 статьи 30 Федерального закона от 04.05.1999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Осуществляется ли немед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ленная передача информации об аварийных выбросах, вызвавших загрязнение атмосферного воздуха, которое может угрожать или угрожает жизни и здоровью людей либо нанесло вред здоровью людей и (или) окружающей среде, в государственные органы надзора и контроля?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двенадцатый пункта 1 статьи 30 Федерального закона от 04.05.1999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Предоставляется ли юридическим лицом или индивидуальным предпринимателем в у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становленном порядке органам, осуществляющим государственное управление в области охраны окружающей среды и надзор за соблюдением законодательства Российской Федерации, своевременная, полная и достоверная информация по вопросам охраны атмосферного воздуха?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тринадцатый пункта 1 статьи 30 Федерального закона от 04.05.1999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96-ФЗ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атмосферного воздуха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Произведен ли расчет нормативов допустимых сбросов (для объектов II категории - расчет нормативов допустимых сбросов является приложением к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декларации о воздействии на окружающую среду)?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статьи 22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Разработан ли и утвержден ли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 случае невозможности соблюдения нормативов допустимых выбросов, нормативов допустимых сбросов юридическими лицами или индивидуальными предпринимателями, осуществляющими хозяйственную и (или) иную деятельность на объектах II и III категорий, за исключение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 объектов II категории, в отношении которых предоставлено комплексное экологическое разрешение в соответствии с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пунктом 12 статьи 31.1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Федерального закона 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 на период поэтапного достижения нормативов допустимых сбросов план мероприятий по охране окружающей среды?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Абзац первый пункта 1 статьи 67.1 Федерального закона от 10.01.2002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Правил разработки плана мероприятий по охране окружающей среды, утвержденных приказом Министерства природных ресурсов и экологии Российской Федерации </w:t>
              <w:br/>
              <w:t xml:space="preserve">от 17.03.2025 № 108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Установлены ли временно разрешенные сбросы разрешением на временные сбросы?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Статья 23.1 Федерального закона от 10.01.2002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 случае отнесения объекта НВОС ко II категории соблюдается ли требование об осуществлении сбросов загрязняющих веществ на основании декларации о воздействии на окружающую среду?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Статья 31.2 Федерального закона от 10.01.2002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Соблюдаются ли лицом нормативы допустимых сбросов?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Пункты 1, 3 статьи 22 Федерального закона </w:t>
              <w:br/>
              <w:t xml:space="preserve">от 10.01.2002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7-ФЗ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охране окружающей среды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условия обеспечения свободного доступа граждан к водному объекту общего пользования и его береговой полосе?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Части 1, 2, 6 и 8 статьи 6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Прекращено ли водопользователем в установленный срок использование водного объекта при прекращении права пользования водным объектом?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части 6 статьи 10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Осуществляется ли пользование водными объектами на основании договора водопользования?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2 статьи 11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Осуществляется ли пользование водными объектами на основании решения о предоставлении водного объекта в пользование?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3 статьи 11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Соблюдаются ли водопользователем в полном объеме условия договора водопользования?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1 статьи 13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водопользователем обязанность по уплате штрафа в размере пятикратной платы за пользование водным объектом в случае превышения установленного договором водопользования объема забора (изъятия) водных ресурсов?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3 статьи 18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Соблюдаются ли водопользователем условия решения о предоставлении водного объекта в пользование?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1 статьи 22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Исполняются ли при использовании водных объектов собственниками водных объектов, водопользователями обязанности по недопущению нарушения прав других собственников водных объектов, водопользователей?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части 2 статьи 39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Исполняется ли при использовании водных объектов собственниками водных объектов, водопользователями обязанность по содержанию в исправном состоянии эксплуатируемых ими очистных сооружений и расположенных на водных объектах иных сооружений?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части 2 статьи 39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89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Исполняется ли при использова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нии водных объектов собственниками водных объектов, водопользователями обязанность по информированию уполномоченных исполнительных органов государственной власти и органов местного самоуправления об авариях и иных чрезвычайных ситуациях на водных объектах?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3 части 2 статьи 39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Исполняется ли при использовании водных объектов собственниками водных объектов, водопользователями обязанность по своевременному осуществлению мероприятий по предупреждению и ликвидации чрезвычайных ситуаций на водных объектах?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4 части 2 статьи 39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Исполняются ли при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использовании водных объектов собственниками водных объектов, водопользователями обязанности по: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ведению в установленном порядке учета объема забора (изъятия) водных ресурсов из водных объектов и объема сброса сточных вод, их качества;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осуществлению регулярных наблюдений за водными объектами и их водоохранными зонами;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представлению бесплатно и в установленные сроки результатов такого учета и таких регулярных наблюдений в федеральную государственную информационную систему состояния окружающей среды?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5 части 2 статьи 39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Водного кодекса Российской Федерации; 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приказ Министерства природных ресурсов </w:t>
              <w:br/>
              <w:t xml:space="preserve">и экологии Российской Федерации от 09.11.2020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903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 утверждении Порядка ведения собственниками водных объектов и водопользователями учета объема забора (изъятия) водных ресурсов из водных объектов и объема сброса сточных вод, в том числе дренажных вод, их качества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Соблюдают ли лица при использовании водных объектов, входящих в водохозяйственные системы, запрет на изменение водного режима этих водных объектов, которое может привести к нарушению прав третьих лиц?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2 статьи 42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Проводятся ли работы по изменению или обустройству природного водоема или водотока с соблюдением условия сохранения его естественного происхождения?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3 статьи 42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Исключен ли сброс сточных вод в водные объекты: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содержащие природные лечебные ресурсы;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отнесенные к особо охраняемым водным объектам?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2 статьи 44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Исключен ли сброс сточных вод в водные объекты, расположенные в границах: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первого пояса зон санитарной охраны источников питьевого и хозяйственно-бытового водоснабжения;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первой зоны округов санитарной (горно-санитарной) охраны природных лечебных ресурсов;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рыбохозяйственных заповедных зон?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3 статьи 44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Соблюдаются ли собственниками гидротехнических сооружений, образующих водохранилища, и (или) эксплуатирующими такие гидротехнические сооружения организациями, а также водопользователями правила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использования водохранилищ?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Части 1, 3, 5 статьи 45 Водного кодекса Российской Федерации; пункт 3 типовых правил использования водохранилищ, утвержденных приказом Министерства природных ресурсов и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экологии Российской Федерации </w:t>
              <w:br/>
              <w:t xml:space="preserve">от 08.04.2025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180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97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Осуществляются ли лицом в соответствии с условиями договора водопользования или решением о предоставлении водного объекта в пользование мероприятия по охране поверхностных водных объектов, включающие: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предотвращение загрязнения, засорения поверхностных водных объектов и истощения вод, а также ликвидацию последствий указанных явлений, извлечение объектов механического засорения;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расчистку водных объектов от донных отложений;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аэрацию водных объектов;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биологическую рекультивацию водных объектов;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залужение и закрепление кустарниковой растительностью берегов;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оборудование хозяйственных объектов сооружениями, обеспечивающими охрану водных объектов от загрязнения, засорения, заиления и истощения вод?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4 Правил охраны поверхностных водных объектов, утвержденных постановлением Правительства Российской Федерации от 10.09.2020 </w:t>
              <w:br/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1391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Исключен ли сброс в водные объекты и захоронение в них отходов производства и потребления, выведенных из эксплуатации судов и иных плавучих средств (их частей и механизмов)?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1 статьи 56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Учитывается ли при проектировании, строительстве, реконструкции, вводе в эксплуатацию, эксплуатац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ии гидротехнических сооружений и при внедрении новых технологических процессов их влияние на состояние водных объектов, а также соблюдаются ли нормативы допустимого воздействия на водные объекты, за исключением случаев, установленных федеральными законами?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Часть 1 статьи 60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Исключен ли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ввод в эксплуатацию объектов, предназначенных для использования сточных вод для орошения и осуществления иных мелиоративных мероприятий, без создания пунктов наблюдения за водным режимом и качеством воды в водных объектах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Часть 3 статьи 60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highlight w:val="yellow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Исключен ли ввод в эксплуатацию объектов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 предназначенных для транспортирования, хранения нефти и (или) продуктов ее переработки, без оборудования таких объектов средствами предотвращения загрязнения водных объектов и контрольно-измерительной аппаратурой для обнаружения утечки указанных веществ?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5 статьи 60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при эксплуатации водохозяйственной системы запрет осуществлять сброс в водные объекты сточных вод, не подвергшихся санитарной очистке, обезвреживанию?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части 6 статьи 60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при эксплуатации водохозяйственной системы запрет производить забор (изъятие) водных ресурсов из водного объекта в объеме, оказывающем негативное воздействие на водный объект?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части 6 статьи 60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Проводится ли орошение, осушение и другие мелиоративные мероприятия одновременно с осуществлением мероприятий по охране окружающей среды, водных объектов и их водосборных площадей?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3 статьи 61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Соответствует ли качество сточных вод, используемых для орошения, требованиям нормативов допустимого воздействия на водные объекты?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3 статьи 61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Осуществляются ли индивидуальными предпринимат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елями, юридическими лицами, осуществляющими проведение строительных, дноуглубительных, взрывных, буровых и других работ, связанных с изменением дна и берегов водных объектов, мероприятия по охране водных объектов, предотвращению их загрязнения и засорения?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4 статьи 61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лицом запрет на использование сточных вод в целях повышения почвенного плодородия в границах водоохранных зон?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части 15 статьи 65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лицом запрет на размещение в границах водоохранных зон кладбищ, объектов уничтожения биологических отходов, объектов размещения отходов производства и потребления, химических, взрывчатых, токсичных, отравляющих и ядовитых веществ?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2 части 15 статьи 65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109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лицом запрет на осуществление авиационных мер по борьбе с вредными организмами в границах водоохранных зон?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3 части 15 статьи 65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110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Соблюд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ается ли лицом запрет на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движение и стоянку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местах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, имеющих твердое покрытие, а также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в соответствии с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частью 16.4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статьи 65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4 части 15 статьи 65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111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лицом в границах водоохранных зон запрет на: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строительство и реконструкцию автозаправочных станций, складов горюче-смазочных материалов (за исключением случаев, определенных пунктом 5 части 15 статьи 65 Водного кодекса Российской Федерации);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строительство и реконструкцию станций технического обслуживания, используемых для технического осмотра и ремонта транспортных средств;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осуществление мойки транспортных средств?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5 части 15 статьи 65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лицом запрет на сброс сточных вод в границах водоохранных зон?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7 части 15 статьи 65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лицом запрет на разведку и добычу общераспространенных полезных ископаемых в границах водоохранных зон (за исключением случаев, определенных статьей 19.1 Закона Российской Федерации от 21.02.1992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)?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8 части 15 статьи 65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114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Обеспечиваются ли при проектировании, строительстве, реконструкции, вводе в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эксплуатацию, эксплуатации хозяйственных и иных объектов, расположенных в водоохранной зоне водн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ых объектов, требования по оборудованию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Часть 16 статьи 65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115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запрет на распашку земель в границах прибрежных защитных полос?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 части 17 статьи 65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Принимаются ли меры по предотвращению негативного возде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йствия вод и ликвидации его последствий, включающие в себя: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1) предпаводковые и послепаводковые обследования территорий, подверженных негативному воздействию вод, и водных объектов;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2) ледокольные, ледорезные и иные работы по ослаблению прочности льда и ликвидации ледовых заторов;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3) восстановление пропускной способности русел рек (дноуглубление и спрямление русел рек, расчистка водных объектов);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4) уполаживание берегов водных объектов, их биогенное закрепление, укрепление песчано-гравийной и каменной наброской, террасирование склонов?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Часть 1 статьи 67.1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117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Исключено ли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строительство объектов капитального строительства (за исключением строительства сооружений инженерной защиты, предназначенных для защиты территорий и объектов от негативного воздействия вод)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 границах зон затопления, подтопления?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1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части 3 с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тьи 67.1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в границах зон затопления, подтопления запрет на использование сточных вод в целях повышения почвенного плодородия?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2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части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статьи 67.1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119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запрет на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размещение к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ладбищ, объектов уничтожения биологических отходов,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 в границах зон затопления, подтопления?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3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части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статьи 67.1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>
          <w:trHeight w:val="1021"/>
        </w:trPr>
        <w:tc>
          <w:tcPr>
            <w:tcW w:w="52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запрет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осуществление авиационных мер по борьбе с вредными организмами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 границах зон затопления, подтопления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4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части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статьи 67.1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121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3156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Соблюдается ли запрет на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освоение территорий в целях строительства объектов капитального строительства (за исключением осуществления инженерной защиты территорий и объектов от негативного воздействия вод)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 границах зон затопления, подтопления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/>
                <w14:ligatures w14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Пункт 5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части 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highlight w:val="white"/>
                <w:lang w:val="ru-RU"/>
              </w:rPr>
              <w:t xml:space="preserve"> статьи 67.1 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122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3156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Осуществляются ли измерения объема забора (изъятия) водных ресурсов из водных объектов и объема сброса сточных вод средствами измерения расходов (уровней) воды?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Пункт 4 Порядка ведения собственниками водных объек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ов и водопользователями учета объема забора (изъятия) водных ресурсов из водных объектов и объема сброса сточных, в том числе дренажных вод, их качества, утвержденного приказом Министерства природных ресурсов и экологии Российской Федерации </w:t>
              <w:br/>
              <w:t xml:space="preserve">от 09.11.2020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903</w:t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  <w:r>
              <w:rPr>
                <w:rFonts w:ascii="Times New Roman" w:hAnsi="Times New Roman" w:eastAsia="Times New Roman" w:cs="Times New Roman"/>
                <w:lang w:val="ru-RU"/>
              </w:rPr>
            </w:r>
          </w:p>
        </w:tc>
      </w:tr>
    </w:tbl>
    <w:p>
      <w:pPr>
        <w:numPr>
          <w:ilvl w:val="0"/>
          <w:numId w:val="1"/>
        </w:numPr>
        <w:ind w:left="0" w:firstLine="709"/>
        <w:jc w:val="both"/>
        <w:spacing w:before="24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Подпись инспектора: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pStyle w:val="13"/>
        <w:jc w:val="right"/>
        <w:spacing w:line="12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lang w:val="ru-RU"/>
        </w:rPr>
        <w:t xml:space="preserve">Приложение № </w:t>
      </w:r>
      <w:r>
        <w:rPr>
          <w:rFonts w:ascii="Times New Roman" w:hAnsi="Times New Roman" w:eastAsia="Times New Roman" w:cs="Times New Roman"/>
          <w:b w:val="0"/>
          <w:sz w:val="28"/>
          <w:szCs w:val="28"/>
          <w:lang w:val="ru-RU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/>
        </w:rPr>
      </w:r>
    </w:p>
    <w:p>
      <w:pPr>
        <w:ind w:firstLine="454"/>
        <w:jc w:val="right"/>
        <w:spacing w:line="12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 приказу Министерства природных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454"/>
        <w:jc w:val="right"/>
        <w:spacing w:line="12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ресурсов и экологии Кузбасса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454"/>
        <w:jc w:val="right"/>
        <w:spacing w:line="12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val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/>
        </w:rPr>
        <w:t xml:space="preserve">31 августа 2026 г.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val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№_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/>
        </w:rPr>
        <w:t xml:space="preserve">115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454"/>
        <w:jc w:val="right"/>
        <w:spacing w:line="12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454"/>
        <w:jc w:val="righ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eastAsia="Times New Roman" w:cs="Times New Roman"/>
          <w:sz w:val="28"/>
          <w:szCs w:val="26"/>
          <w:lang w:val="ru-RU"/>
        </w:rPr>
      </w:r>
      <w:r>
        <w:rPr>
          <w:rFonts w:ascii="Times New Roman" w:hAnsi="Times New Roman" w:eastAsia="Times New Roman" w:cs="Times New Roman"/>
          <w:sz w:val="28"/>
          <w:szCs w:val="26"/>
          <w:lang w:val="ru-RU"/>
        </w:rPr>
      </w:r>
      <w:r>
        <w:rPr>
          <w:rFonts w:ascii="Times New Roman" w:hAnsi="Times New Roman" w:eastAsia="Times New Roman" w:cs="Times New Roman"/>
          <w:sz w:val="28"/>
          <w:szCs w:val="26"/>
          <w:lang w:val="ru-RU"/>
        </w:rPr>
      </w:r>
    </w:p>
    <w:tbl>
      <w:tblPr>
        <w:tblStyle w:val="48"/>
        <w:tblW w:w="0" w:type="auto"/>
        <w:jc w:val="right"/>
        <w:tblLook w:val="04A0" w:firstRow="1" w:lastRow="0" w:firstColumn="1" w:lastColumn="0" w:noHBand="0" w:noVBand="1"/>
      </w:tblPr>
      <w:tblGrid>
        <w:gridCol w:w="1701"/>
      </w:tblGrid>
      <w:tr>
        <w:tblPrEx/>
        <w:trPr>
          <w:jc w:val="right"/>
          <w:trHeight w:val="1701"/>
        </w:trPr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6"/>
                <w:lang w:val="ru-RU"/>
              </w:rPr>
              <w:t xml:space="preserve">QR-</w:t>
            </w:r>
            <w:r>
              <w:rPr>
                <w:rFonts w:ascii="Times New Roman" w:hAnsi="Times New Roman" w:eastAsia="Times New Roman" w:cs="Times New Roman"/>
                <w:sz w:val="28"/>
                <w:szCs w:val="26"/>
                <w:lang w:val="ru-RU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z w:val="28"/>
                <w:szCs w:val="26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6"/>
                <w:lang w:val="ru-RU"/>
              </w:rPr>
            </w:r>
          </w:p>
        </w:tc>
      </w:tr>
    </w:tbl>
    <w:p>
      <w:pPr>
        <w:jc w:val="righ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eastAsia="Times New Roman" w:cs="Times New Roman"/>
          <w:sz w:val="28"/>
          <w:szCs w:val="26"/>
          <w:lang w:val="ru-RU"/>
        </w:rPr>
      </w:r>
      <w:r>
        <w:rPr>
          <w:rFonts w:ascii="Times New Roman" w:hAnsi="Times New Roman" w:eastAsia="Times New Roman" w:cs="Times New Roman"/>
          <w:sz w:val="28"/>
          <w:szCs w:val="26"/>
          <w:lang w:val="ru-RU"/>
        </w:rPr>
      </w:r>
      <w:r>
        <w:rPr>
          <w:rFonts w:ascii="Times New Roman" w:hAnsi="Times New Roman" w:eastAsia="Times New Roman" w:cs="Times New Roman"/>
          <w:sz w:val="28"/>
          <w:szCs w:val="26"/>
          <w:lang w:val="ru-RU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Форма </w:t>
      </w:r>
      <w:r>
        <w:rPr>
          <w:rFonts w:ascii="Times New Roman" w:hAnsi="Times New Roman" w:eastAsia="Times New Roman" w:cs="Times New Roman"/>
          <w:sz w:val="28"/>
          <w:lang w:val="ru-RU"/>
        </w:rPr>
        <w:t xml:space="preserve">проверочного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листа по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региональному государственному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гео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логическому контролю (надзору) в Кемеровской области - Кузбассе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Вид контроля: региональный государственный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гео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логический контроль (надзор) в Кемеровской области - Кузбассе.</w:t>
      </w:r>
      <w:bookmarkStart w:id="0" w:name="undefined"/>
      <w:r>
        <w:rPr>
          <w:rFonts w:ascii="Times New Roman" w:hAnsi="Times New Roman" w:eastAsia="Times New Roman" w:cs="Times New Roman"/>
          <w:lang w:val="ru-RU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Наименование контрольного (надзорного) органа и реквизиты нормативного правового акта об утверждении формы проверочного листа: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Вид контрольного (надзорного) мероприятия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Дата заполнения проверочного листа: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Объект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государственного контроля (надзора)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в отношении которого проводится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контрольное (надзорное) мероприятие: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Фамилия, имя и отчество (при наличии) гр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Место (места) проведения контрольного (надзорного) мероприятия с заполнением проверочного листа: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Реквизиты решения о проведении контрольного (надзорного) мероприятия, подписанного уполномоченным должностным лицом Министерства природных ресурсов и экологии Кузбасса: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Учетный номер контрольного (надзорного) мероприятия (в ЕРКНМ):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Должность, фамилия и инициалы инспектора, проводящего контрольное (надзорное) мероприятие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2"/>
        </w:numPr>
        <w:ind w:left="0" w:firstLine="709"/>
        <w:jc w:val="both"/>
        <w:spacing w:after="12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Список контрольных вопросов: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52"/>
        <w:gridCol w:w="2850"/>
        <w:gridCol w:w="2646"/>
        <w:gridCol w:w="2008"/>
        <w:gridCol w:w="155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Перечень вопросов, отражающих содержание обязательных требований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Реквизиты нормативных правовых актов с указанием их структурных единиц, которыми установлены обязательные требования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Варианты ответов (да/нет/неприменимо)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Примечание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(подлежит обязательному заполнению в случае заполнения графы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неприменимо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Осуществляется ли пользование недрами при наличии лицензии на право пользования недрами?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Статья 11 Закона Российской Федерации </w:t>
              <w:br/>
              <w:t xml:space="preserve">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21.02.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1992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Передавалась ли лицензия на пользование участком недр другим субъектам предпринимательской деятельности, в случаях установленных статьей 17.1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21.02.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1992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татья 17.1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21.02.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1992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Осуществлялась ли переуступка права пользования недрами?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Статья 17.1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21.02.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Имеется ли горноотводный акт?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Статья 7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21.02.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постановление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Правительства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Рос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  <w:br/>
              <w:t xml:space="preserve">от 30.11.2024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1693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 утверждении Правил установления и изменения границ участков недр, предоставленных в пользование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Пользование недрами осуществляется в пределах горного (геологического) отвода в установленных (измененных) границах?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Статья 7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21.02.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1992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  <w:p>
            <w:pPr>
              <w:pStyle w:val="1_638"/>
              <w:ind w:firstLine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постановление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Правительства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Рос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  <w:br/>
              <w:t xml:space="preserve">от 30.11.2024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1693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 утверждении Правил установления и изменения границ участков недр, предоставленных в пользование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Имеется ли в наличии согласованный в установленном порядке и утвержденный технический проект на выполнение работ, связанных с пользованием недрами?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Статьи 23.2, 36.1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 w:eastAsia="en-US"/>
                <w14:ligatures w14:val="none"/>
              </w:rPr>
            </w:r>
          </w:p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постановление Правительства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  <w:br/>
              <w:t xml:space="preserve">от 30.11.20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2127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порядке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вых скважин и иных сооружений, связанных с пользованием недрами, по видам полезных иско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паемых и видам пользования недрами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Правила проведения экспертизы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мых, утвержденные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постановлением Правительства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  <w:br/>
              <w:t xml:space="preserve">от 16.04.2022 № 674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Имеется ли согласованные в установленном порядке план или схема развития горных работ?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Статья 24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Соблюдаются ли условия пользования недрами, предусмотренные лицензией на право пользования недрами?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10 части второй статьи 22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Соблюдаются ли требования технического проекта на выполнение работ, связанных с пользованием недрами?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Пункты 2 и 7 части второй статьи 22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Обеспечено ли ведение геологической и маркшейдерской документации в процессе пользования недрами?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3 части второй статьи 22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Ведется ли достоверный учет извлекаемых и оставляемых в недрах запасов полезных ископаемых?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6 части первой статьи 23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Своевременно ли предоставляются в уполномоченные органы сведения о состоянии и изменении запасов общераспространенных полезных ископаемых по форме федерального государственного статистического наблюдения по форме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5-гр (ежегодно не позднее 5 февраля)?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Пункты 4, 5 части второй статьи 22 Закона Российской Федерации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Своевременно ли предоставляются в уполномоченный орган сведения о выполнении условий пользования недрами при добыче твердых полезных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ископаемых по форме федерального государственного статистического наблюдения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2-ЛС (ежегодно не позднее 20 января)?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Пункты 4, 5 части второй статьи 22 Закона Российской Федерации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Обеспечена ли пользователем недр полнота геологического изучения, рационального комплексного использования и охраны недр?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2 части первой статьи 23 Закона Российской Федерации от 21.02.1992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ункт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9 раздела II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Правил разраб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отки месторождений углеводородного сырья, утвержденных приказом Министерства природных ресурсов и экологии Российской Федерации и Федерального агентства по недропользованию </w:t>
              <w:br/>
              <w:t xml:space="preserve">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17.03.2025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110/02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Проводится ли пользователем недр опережающее геологическое изучение недр, обеспечивающее достоверную оценку запасов полезных ископаемых или свойств участка недр, предоставленного в пользование в целях, не связанных с добычей полезных ископаемых?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3 части первой статьи 23 Закона Российской Федерации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Обеспечивается ли пользователем недр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проведение государственной экспертизы запасов полезных ископаемых и подземных вод, геологической информации о предоставляемых в пользование участках недр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shd w:val="clear" w:color="ffffff" w:themeColor="background1" w:fill="ffffff" w:themeFill="background1"/>
                <w:lang w:val="ru-RU" w:eastAsia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shd w:val="clear" w:color="ffffff" w:themeColor="background1" w:fill="ffffff" w:themeFill="background1"/>
                <w:lang w:val="ru-RU" w:eastAsia="en-US"/>
              </w:rPr>
              <w:t xml:space="preserve">ункт 4 части первой статьи 23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shd w:val="clear" w:color="ffffff" w:themeColor="background1" w:fill="ffffff" w:themeFill="background1"/>
                <w:lang w:val="ru-RU" w:eastAsia="en-US"/>
              </w:rPr>
              <w:t xml:space="preserve">, статья 29 Закона Росси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йской Федерации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постановление Правительства Российской Федерации </w:t>
              <w:br/>
              <w:t xml:space="preserve">от 01.03.2023 № 335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государственной экспертизе запасов полезных ископаемых и подземных вод, геологической информации о предоставляемых в пользование участках недр, об определении размера и порядка взимания платы за ее проведение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vMerge w:val="restar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vMerge w:val="restar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Обеспечивается ли предоставление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геологической информации о недрах в соответствии со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статьей 27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Российской Федерации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в федеральный фонд геологической информации и его территориальные фонды (включая сроки представления окончательных геологических отчетов о результатах осуществления геологического изучения недр и (или) разведки месторождения полезных иск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опаемых, разработки технологий геологического изучения, разведки и добычи трудноизвлекаемых полезных ископаемых), а также в фонды геологической информации субъектов Российской Федерации (в отношении лицензий на пользование участками недр местного значения)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, государственной отчетности пользователей недр, осуществляющих разведку месторождений полезных ископаемых и их добычу, в указанные фонды в соответствии со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статьей 32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Закона Российской Федерации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vMerge w:val="restar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ru-RU" w:eastAsia="en-US"/>
              </w:rPr>
              <w:t xml:space="preserve">Статьи 27, 32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Закона Российской Федерации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vMerge w:val="restar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Обеспечено ли пользователем недр соблюдение требований технических проектов, планов или схем развития горных работ?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2 части второй статьи 22 Закона Российской Федерации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Правила разработки месторождений углеводородного сырья, утвержденные Приказом Министерства природных ресурсов и экологии Российской Федерации и Федерального агентства по недропользованию </w:t>
              <w:br/>
              <w:t xml:space="preserve">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17.03.2025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110/02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Обеспечено ли пользователем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недр недопущение сверхнормативных потерь, разубоживания и выборочной отработки полезных ископаемых?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2 части второй статьи 22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Обеспечивается 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предупреждение строительства объектов капитального строительства в границах земельных участков, необходимых для разведки и добычи полезных ископаемых, в отсутствие согласования, предусмотренного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частью шестой статьи 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Закона Российской Федерации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«О недрах», и соблюдение установленного порядка использования этих земельных участков в иных целях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Пункт 10 части первой статьи 23 Закона Российской Федерации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Произведена ли пользователем недр ликвидация в установленном порядке горных выработок и буровых скважин, не подлежащих использованию?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9 части второй статьи 22 Закона Российской Федерации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Обеспечена ли пользователем недр охрана месторождений полезных ископаемых от затопления, обводнения, пожаров и других факторов, снижающих качество полезных ископаемых и промышленную ценность месторождений или осложняющих их разработку?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7 части первой статьи 23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Обеспечено ли пользователем недр предотвращение причинения вреда недрам при осуществлении пользования недрами?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8 части первой статьи 23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Соблюдает ли пользователь недр запрет на добычу полезных ископаемых за границами участка недр, предоставленного в пользование в соответствии с лицензией на пользование недрами?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Часть четвертая статьи 7 Закона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Соблюдает ли лицо запрет на самовольное пользование недрами?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1 части первой статьи 23 Закона Российской Федерации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 недрах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Приняты ли меры по охране подземных водных объектов в случае, если при использовании недр вскрыты водоносные горизонты?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Часть  4 статьи 59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Соблюдаются ли объемы добычи (извлечения) подземных вод, установленных в соответствии с техническим проектом, предусмотренным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статьей 23.2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Закона Российской Федерации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от 21.02.1992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2395-1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«О недрах»?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Статья 55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pStyle w:val="1_638"/>
              <w:ind w:firstLine="0"/>
              <w:shd w:val="clear" w:color="ffffff" w:themeColor="background1" w:fill="ffffff" w:themeFill="background1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одпункт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 пункта 2 Правил охраны подземных водных объектов, утвержденных Постановлением Правительства Российской Федерации </w:t>
              <w:br/>
              <w:t xml:space="preserve">от 08.05.2025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 604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Проводится ли наблюдение за химическим, микробиологическим состоянием подземных вод путем анализа проб воды в эксплуатационных водозаборных и наблюдательных скважинах?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Статья 55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одпункт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г»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пункта 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Правил охраны подземных водных объектов, утвержденных постановлением Правительства Российской Федерации </w:t>
              <w:br/>
              <w:t xml:space="preserve">от 08.05.2025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604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Проводится ли наблюдение за уровневым режимом подземных вод путем измерений уровней подземных вод в эксплуатационных водозаборных и наблюдательных скважинах?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Статья 55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одпункт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пункта 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Правил охраны подземных водных объектов, утвержденных постановлением Правительства Российской Федерации от 08.05.2025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604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Оборудованы ли эксплуатационные и резервные скважины на водозаборах подземных вод приборами учета объема добычи подземных вод и устройствами для измерения уровней подземных вод?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Статья 55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бзац первый пункта 8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Правил охраны подземных водных объектов, утвержденных постановлением Правительства Российской Федерации </w:t>
              <w:br/>
              <w:t xml:space="preserve">от 08.05.2025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 604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Ведется ли в установленном порядке учет объема забора (изъятия) водных ресурсов из подземных водных объектов?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Пункт 5 части 2 статьи 39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Водного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приказ Мин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природы России 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  <w:t xml:space="preserve">09.11.2020 </w:t>
              <w:br/>
              <w:t xml:space="preserve">№ 903 «Об утверждении Порядка ведения собственниками водных объектов и водопользователями учета объема забора (изъятия) водных ресурсов из водных объектов и объема сброса сточных вод, в том числе дренажных вод, </w:t>
              <w:br/>
              <w:t xml:space="preserve">их качества»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pStyle w:val="1_638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Представляет ли индивидуальный предприниматель или юридическое лицо, осуществляющие пользование скважиной (объемом 50 м и более куб/сут, кроме сельскохозяйственных объектов) статистическую отчетность 2-ТП (водхоз)?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Пункты 2, 3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приказа Росстата от 02.10.2024 </w:t>
              <w:br/>
              <w:t xml:space="preserve">№ 445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  <w:t xml:space="preserve"> «Об утверждении формы федерального статистического наблюдения № 2-ТП (водхоз) «Сведения об использовании воды» и указаний по ее заполнению»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pct"/>
            <w:textDirection w:val="lrTb"/>
            <w:noWrap w:val="false"/>
          </w:tcPr>
          <w:p>
            <w:pPr>
              <w:pStyle w:val="1_638"/>
              <w:ind w:firstLine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eastAsia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</w:tbl>
    <w:p>
      <w:pPr>
        <w:numPr>
          <w:ilvl w:val="0"/>
          <w:numId w:val="2"/>
        </w:numPr>
        <w:ind w:left="0" w:firstLine="709"/>
        <w:jc w:val="both"/>
        <w:spacing w:before="240" w:after="120" w:line="276" w:lineRule="auto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Подпись инспектора: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7" w:customStyle="1">
    <w:name w:val="Body Text"/>
    <w:basedOn w:val="881"/>
    <w:link w:val="886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character" w:styleId="1_638" w:customStyle="1">
    <w:name w:val="ConsPlusNormal"/>
    <w:link w:val="899"/>
    <w:rPr>
      <w:rFonts w:ascii="Calibri" w:hAnsi="Calibri"/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2026-08-31T07:07:33Z</dcterms:modified>
</cp:coreProperties>
</file>