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</w:rPr>
        <w:t xml:space="preserve">Как сэкономить на штрафах: </w:t>
        <w:br/>
      </w: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</w:rPr>
        <w:t xml:space="preserve">инструкция правильной утилизации отходов</w:t>
      </w:r>
      <w:r>
        <w:rPr>
          <w:color w:val="4472c4" w:themeColor="accent5"/>
        </w:rPr>
      </w: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  <w14:ligatures w14:val="none"/>
        </w:rPr>
      </w:r>
    </w:p>
    <w:p>
      <w:pPr>
        <w:ind w:left="0" w:right="0" w:firstLine="0"/>
        <w:spacing w:before="180" w:after="24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Выброс мусора в неположенном месте - это правонарушение,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 которое предусмотрена административная ответственность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Наказание 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ависи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 от того,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кто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нарушил закон,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какой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мусор выброшен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каким способом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spacing w:before="360" w:after="18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💰 Таблица административных штрафов: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1984"/>
        <w:gridCol w:w="2268"/>
        <w:gridCol w:w="2268"/>
      </w:tblGrid>
      <w:tr>
        <w:tblPrEx/>
        <w:trPr>
          <w:trHeight w:val="1050"/>
        </w:trPr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Нарушение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Физические лица (граждане)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Должностные лица и индивидуальные предприниматели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Юридические лица (организации)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64"/>
        </w:trPr>
        <w:tc>
          <w:tcPr>
            <w:tcW w:w="2551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Обычный пакет мусора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(мимо урны, в подъезде, во дворе)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2 000 – 3 000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10 000 – 30 000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100 000 – 250 000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90"/>
        </w:trPr>
        <w:tc>
          <w:tcPr>
            <w:tcW w:w="2551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Строительный мусор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(у обычного бака или в бак ТКО)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2 000 – 5 000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20 000 – 40 000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100 000 – 500 000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83"/>
        </w:trPr>
        <w:tc>
          <w:tcPr>
            <w:tcW w:w="2551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 xml:space="preserve">Сб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рос мусора из легкового автомобиля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10 000 – 15 000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20 000 – 30 000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30 000 – 50 000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90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Сброс мусора из грузовика/трактора/ самосвала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40 000 – 50 000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60 000 – 80 000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spacing w:before="360" w:after="18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100 000 – 120 000 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ind w:left="0" w:right="0" w:firstLine="0"/>
        <w:spacing w:before="360" w:after="180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</w:rPr>
        <w:t xml:space="preserve">⚠️ Важно: При повторном правонарушении в течение года сумма штрафа увеличивается вдвое, а для юридических </w:t>
      </w: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</w:rPr>
        <w:t xml:space="preserve">лиц возмож</w:t>
      </w: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</w:rPr>
        <w:t xml:space="preserve">на конфискация транспортного средства (при выгрузке из авто) или приостановка деятельности</w:t>
      </w: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</w:rPr>
        <w:t xml:space="preserve"> на срок до 90 суток</w:t>
      </w: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highlight w:val="none"/>
          <w14:ligatures w14:val="none"/>
        </w:rPr>
      </w:r>
    </w:p>
    <w:p>
      <w:pPr>
        <w:ind w:left="0" w:right="0" w:firstLine="0"/>
        <w:jc w:val="center"/>
        <w:spacing w:before="360" w:after="180"/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</w:rPr>
        <w:t xml:space="preserve">Квалификация нарушений по КоАП РФ </w:t>
      </w: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4472c4" w:themeColor="accent5"/>
          <w:sz w:val="28"/>
          <w:szCs w:val="28"/>
          <w:highlight w:val="none"/>
        </w:rPr>
      </w:r>
    </w:p>
    <w:p>
      <w:pPr>
        <w:pStyle w:val="834"/>
        <w:ind w:left="0" w:right="0"/>
        <w:jc w:val="both"/>
        <w:spacing w:before="0" w:after="180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Статья 8.2 КоАП РФ: Несоблюдение требований в области охраны окружающей среды при обращении с отходами. Это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базовая статья за выброс строительного мусора, шин, химикатов в обычные контейнеры или на почву.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4"/>
        <w:ind w:left="0" w:right="0"/>
        <w:jc w:val="both"/>
        <w:spacing w:before="0" w:after="180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Статья 8.2 (части 3.1–3.4) КоАП РФ: Специальные нормы за сброс мусора с автотранспорта. Нарушения могут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фиксироваться автоматическими камерами видеонаблюдения.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4"/>
        <w:ind w:left="0" w:right="0"/>
        <w:jc w:val="both"/>
        <w:spacing w:before="0" w:after="180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⚠️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Помните окурок, выброшенный из окна автомобиля, также считается отходом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360" w:after="180"/>
        <w:rPr>
          <w:rFonts w:ascii="Times New Roman" w:hAnsi="Times New Roman" w:cs="Times New Roman"/>
          <w:color w:val="4472c4" w:themeColor="accent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4472c4" w:themeColor="accent5"/>
          <w:sz w:val="28"/>
          <w:szCs w:val="28"/>
        </w:rPr>
        <w:t xml:space="preserve">️ Как избавляться от мусора законно?</w:t>
      </w:r>
      <w:r>
        <w:rPr>
          <w:rFonts w:ascii="Times New Roman" w:hAnsi="Times New Roman" w:cs="Times New Roman"/>
          <w:color w:val="4472c4" w:themeColor="accent5"/>
          <w:sz w:val="28"/>
          <w:szCs w:val="28"/>
        </w:rPr>
      </w:r>
      <w:r>
        <w:rPr>
          <w:rFonts w:ascii="Times New Roman" w:hAnsi="Times New Roman" w:cs="Times New Roman"/>
          <w:color w:val="4472c4" w:themeColor="accent5"/>
          <w:sz w:val="28"/>
          <w:szCs w:val="28"/>
        </w:rPr>
      </w:r>
    </w:p>
    <w:p>
      <w:pPr>
        <w:ind w:left="0" w:right="0" w:firstLine="0"/>
        <w:spacing w:before="0" w:after="18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558035" w:themeColor="accent6" w:themeShade="BF"/>
          <w:sz w:val="28"/>
          <w:szCs w:val="28"/>
          <w:u w:val="none"/>
        </w:rPr>
        <w:t xml:space="preserve">Твердые коммунальные отходы (ТКО):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Обычные пакеты с едой, мелкой упаковкой и бытовыми отходами нужно выбрасывать строго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контейнеры-баки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оборудованных площадках во дворе.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spacing w:before="0" w:after="180"/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558035" w:themeColor="accent6" w:themeShade="BF"/>
          <w:sz w:val="28"/>
          <w:szCs w:val="28"/>
          <w:u w:val="none"/>
        </w:rPr>
        <w:t xml:space="preserve">Крупногабаритные отходы (КГО):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Старую мебель, бытовую технику, сантехнику и т.д.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нельзя оставлять возле подъезда или контейнера ТКО. Для сбора крупногабаритных отходов предназначены специальные площадки или бункеры-накопители (мульда). Если их нет, нужно уточнять порядок вывоза у своей управляющей организации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</w:r>
    </w:p>
    <w:p>
      <w:pPr>
        <w:ind w:left="0" w:right="0" w:firstLine="0"/>
        <w:spacing w:before="0" w:after="180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558035" w:themeColor="accent6" w:themeShade="BF"/>
          <w:sz w:val="28"/>
          <w:szCs w:val="28"/>
          <w:u w:val="none"/>
        </w:rPr>
        <w:t xml:space="preserve">Строительные отходы:</w:t>
      </w:r>
      <w:r>
        <w:rPr>
          <w:rFonts w:ascii="Times New Roman" w:hAnsi="Times New Roman" w:eastAsia="Times New Roman" w:cs="Times New Roman"/>
          <w:color w:val="558035" w:themeColor="accent6" w:themeShade="BF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Кирпичи, бетон, доски после ремонта, старые линолеум и обои и  все,что образуется в результате ремонта, сноса или строительства, запрещено кидать в обычные контейнеры для ТКО. Необходимо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нанимать лицензированную компанию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для вывоза на полигон.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spacing w:before="0" w:after="18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558035" w:themeColor="accent6" w:themeShade="BF"/>
          <w:sz w:val="28"/>
          <w:szCs w:val="28"/>
          <w:u w:val="none"/>
        </w:rPr>
        <w:t xml:space="preserve">Опасные отходы:</w:t>
      </w:r>
      <w:r>
        <w:rPr>
          <w:rFonts w:ascii="Times New Roman" w:hAnsi="Times New Roman" w:eastAsia="Times New Roman" w:cs="Times New Roman"/>
          <w:color w:val="558035" w:themeColor="accent6" w:themeShade="BF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Автомобильные шины, аккумуляторы, ртутные лампы и градусники, старые батарейки сдаются только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специальные пункты приема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 или экобоксы. Выбрасывать их в общий контейнер ТКО категорически запрещено.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spacing w:before="0" w:after="180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558035" w:themeColor="accent6" w:themeShade="BF"/>
          <w:sz w:val="28"/>
          <w:szCs w:val="28"/>
          <w:highlight w:val="none"/>
          <w:u w:val="none"/>
        </w:rPr>
        <w:t xml:space="preserve">Растительные отходы: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ветки, ботва, скошенная трава и листья не относятся к  ТКО. Региональный оператор не обязан их вывозить в рамках единого тарифа.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Заключите отдельный договор на вывоз некоммунальных отходов или сдайте их на специализированную площадку приема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0"/>
        <w:spacing w:before="0" w:after="18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  <w:t xml:space="preserve">⚠️ 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u w:val="none"/>
        </w:rPr>
        <w:t xml:space="preserve">Помни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white"/>
          <w:u w:val="none"/>
        </w:rPr>
        <w:t xml:space="preserve">те: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Все чаще в выявлении нарушителей участ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вуют обычные граждане. Достаточно сфотографировать незаконную свалку мусора и отправить жалобу через онлайн-сервисы, чтобы инициировать выезд на территорию и последующее привлечение  виновных лиц к ответственности. Не стоит надеяться, что нарушение останет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ся незамеченным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вы избежите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денежных взысканий и судебных исков за причинение вреда экологии.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2026-09-11T03:40:03Z</dcterms:modified>
</cp:coreProperties>
</file>